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28" w:type="dxa"/>
        </w:tblCellMar>
        <w:tblLook w:val="04A0" w:firstRow="1" w:lastRow="0" w:firstColumn="1" w:lastColumn="0" w:noHBand="0" w:noVBand="1"/>
      </w:tblPr>
      <w:tblGrid>
        <w:gridCol w:w="2477"/>
        <w:gridCol w:w="7304"/>
      </w:tblGrid>
      <w:tr w:rsidR="00F76281" w:rsidRPr="00FA3598" w14:paraId="36518794" w14:textId="77777777" w:rsidTr="00F76281">
        <w:tc>
          <w:tcPr>
            <w:tcW w:w="2477" w:type="dxa"/>
          </w:tcPr>
          <w:p w14:paraId="2DBFC797" w14:textId="07A253CC" w:rsidR="00F76281" w:rsidRPr="00FA3598" w:rsidRDefault="00FA3598" w:rsidP="008E6EB9">
            <w:pPr>
              <w:rPr>
                <w:rFonts w:ascii="Times New Roman" w:hAnsi="Times New Roman"/>
                <w:szCs w:val="22"/>
              </w:rPr>
            </w:pPr>
            <w:r w:rsidRPr="00FA3598">
              <w:rPr>
                <w:b/>
                <w:szCs w:val="22"/>
                <w:lang w:val="en-US"/>
              </w:rPr>
              <w:t>Annex to application</w:t>
            </w:r>
            <w:r w:rsidRPr="00FA3598">
              <w:rPr>
                <w:rStyle w:val="Funotenzeichen"/>
                <w:b/>
                <w:szCs w:val="22"/>
                <w:lang w:val="en-US"/>
              </w:rPr>
              <w:footnoteReference w:id="1"/>
            </w:r>
            <w:r w:rsidRPr="00FA3598">
              <w:rPr>
                <w:b/>
                <w:szCs w:val="22"/>
                <w:lang w:val="en-US"/>
              </w:rPr>
              <w:t xml:space="preserve"> of:</w:t>
            </w:r>
            <w:r w:rsidRPr="00FA3598">
              <w:rPr>
                <w:rFonts w:ascii="Times New Roman" w:hAnsi="Times New Roman"/>
                <w:szCs w:val="22"/>
              </w:rPr>
              <w:t xml:space="preserve"> </w:t>
            </w:r>
          </w:p>
        </w:tc>
        <w:tc>
          <w:tcPr>
            <w:tcW w:w="7304" w:type="dxa"/>
          </w:tcPr>
          <w:p w14:paraId="3158CA31" w14:textId="77777777" w:rsidR="00F76281" w:rsidRPr="00FA3598" w:rsidRDefault="00F76281" w:rsidP="008E6EB9">
            <w:pPr>
              <w:pStyle w:val="Kopfzeile"/>
              <w:tabs>
                <w:tab w:val="clear" w:pos="4536"/>
                <w:tab w:val="clear" w:pos="9072"/>
              </w:tabs>
              <w:rPr>
                <w:szCs w:val="22"/>
              </w:rPr>
            </w:pPr>
            <w:r w:rsidRPr="00FA3598">
              <w:rPr>
                <w:b/>
                <w:szCs w:val="22"/>
              </w:rPr>
              <w:fldChar w:fldCharType="begin">
                <w:ffData>
                  <w:name w:val="Text37"/>
                  <w:enabled/>
                  <w:calcOnExit w:val="0"/>
                  <w:textInput/>
                </w:ffData>
              </w:fldChar>
            </w:r>
            <w:r w:rsidRPr="00FA3598">
              <w:rPr>
                <w:b/>
                <w:szCs w:val="22"/>
              </w:rPr>
              <w:instrText xml:space="preserve"> FORMTEXT </w:instrText>
            </w:r>
            <w:r w:rsidRPr="00FA3598">
              <w:rPr>
                <w:b/>
                <w:szCs w:val="22"/>
              </w:rPr>
            </w:r>
            <w:r w:rsidRPr="00FA3598">
              <w:rPr>
                <w:b/>
                <w:szCs w:val="22"/>
              </w:rPr>
              <w:fldChar w:fldCharType="separate"/>
            </w:r>
            <w:bookmarkStart w:id="0" w:name="_GoBack"/>
            <w:r w:rsidRPr="00FA3598">
              <w:rPr>
                <w:b/>
                <w:noProof/>
                <w:szCs w:val="22"/>
              </w:rPr>
              <w:t> </w:t>
            </w:r>
            <w:r w:rsidRPr="00FA3598">
              <w:rPr>
                <w:b/>
                <w:noProof/>
                <w:szCs w:val="22"/>
              </w:rPr>
              <w:t> </w:t>
            </w:r>
            <w:r w:rsidRPr="00FA3598">
              <w:rPr>
                <w:b/>
                <w:noProof/>
                <w:szCs w:val="22"/>
              </w:rPr>
              <w:t> </w:t>
            </w:r>
            <w:r w:rsidRPr="00FA3598">
              <w:rPr>
                <w:b/>
                <w:noProof/>
                <w:szCs w:val="22"/>
              </w:rPr>
              <w:t> </w:t>
            </w:r>
            <w:r w:rsidRPr="00FA3598">
              <w:rPr>
                <w:b/>
                <w:noProof/>
                <w:szCs w:val="22"/>
              </w:rPr>
              <w:t> </w:t>
            </w:r>
            <w:bookmarkEnd w:id="0"/>
            <w:r w:rsidRPr="00FA3598">
              <w:rPr>
                <w:b/>
                <w:szCs w:val="22"/>
              </w:rPr>
              <w:fldChar w:fldCharType="end"/>
            </w:r>
          </w:p>
        </w:tc>
      </w:tr>
      <w:tr w:rsidR="00F76281" w:rsidRPr="00FA3598" w14:paraId="6E4ACD28" w14:textId="77777777" w:rsidTr="00F76281">
        <w:tc>
          <w:tcPr>
            <w:tcW w:w="2477" w:type="dxa"/>
          </w:tcPr>
          <w:p w14:paraId="70CB0112" w14:textId="27AB757D" w:rsidR="00F76281" w:rsidRPr="00FA3598" w:rsidRDefault="00FA3598" w:rsidP="008E6EB9">
            <w:pPr>
              <w:pStyle w:val="Kopfzeile"/>
              <w:tabs>
                <w:tab w:val="clear" w:pos="4536"/>
                <w:tab w:val="clear" w:pos="9072"/>
              </w:tabs>
              <w:rPr>
                <w:szCs w:val="22"/>
              </w:rPr>
            </w:pPr>
            <w:r>
              <w:rPr>
                <w:szCs w:val="22"/>
              </w:rPr>
              <w:t>Date</w:t>
            </w:r>
            <w:r w:rsidR="00551034" w:rsidRPr="00FA3598">
              <w:rPr>
                <w:szCs w:val="22"/>
              </w:rPr>
              <w:t>:</w:t>
            </w:r>
          </w:p>
        </w:tc>
        <w:tc>
          <w:tcPr>
            <w:tcW w:w="7304" w:type="dxa"/>
          </w:tcPr>
          <w:p w14:paraId="36F4F43E" w14:textId="77777777" w:rsidR="00F76281" w:rsidRPr="00FA3598" w:rsidRDefault="00F76281" w:rsidP="008E6EB9">
            <w:pPr>
              <w:pStyle w:val="Kopfzeile"/>
              <w:tabs>
                <w:tab w:val="clear" w:pos="4536"/>
                <w:tab w:val="clear" w:pos="9072"/>
              </w:tabs>
              <w:rPr>
                <w:b/>
                <w:szCs w:val="22"/>
              </w:rPr>
            </w:pPr>
            <w:r w:rsidRPr="00FA3598">
              <w:rPr>
                <w:szCs w:val="22"/>
              </w:rPr>
              <w:fldChar w:fldCharType="begin">
                <w:ffData>
                  <w:name w:val="Text37"/>
                  <w:enabled/>
                  <w:calcOnExit w:val="0"/>
                  <w:textInput/>
                </w:ffData>
              </w:fldChar>
            </w:r>
            <w:r w:rsidRPr="00FA3598">
              <w:rPr>
                <w:szCs w:val="22"/>
              </w:rPr>
              <w:instrText xml:space="preserve"> FORMTEXT </w:instrText>
            </w:r>
            <w:r w:rsidRPr="00FA3598">
              <w:rPr>
                <w:szCs w:val="22"/>
              </w:rPr>
            </w:r>
            <w:r w:rsidRPr="00FA3598">
              <w:rPr>
                <w:szCs w:val="22"/>
              </w:rPr>
              <w:fldChar w:fldCharType="separate"/>
            </w:r>
            <w:r w:rsidRPr="00FA3598">
              <w:rPr>
                <w:noProof/>
                <w:szCs w:val="22"/>
              </w:rPr>
              <w:t> </w:t>
            </w:r>
            <w:r w:rsidRPr="00FA3598">
              <w:rPr>
                <w:noProof/>
                <w:szCs w:val="22"/>
              </w:rPr>
              <w:t> </w:t>
            </w:r>
            <w:r w:rsidRPr="00FA3598">
              <w:rPr>
                <w:noProof/>
                <w:szCs w:val="22"/>
              </w:rPr>
              <w:t> </w:t>
            </w:r>
            <w:r w:rsidRPr="00FA3598">
              <w:rPr>
                <w:noProof/>
                <w:szCs w:val="22"/>
              </w:rPr>
              <w:t> </w:t>
            </w:r>
            <w:r w:rsidRPr="00FA3598">
              <w:rPr>
                <w:noProof/>
                <w:szCs w:val="22"/>
              </w:rPr>
              <w:t> </w:t>
            </w:r>
            <w:r w:rsidRPr="00FA3598">
              <w:rPr>
                <w:szCs w:val="22"/>
              </w:rPr>
              <w:fldChar w:fldCharType="end"/>
            </w:r>
          </w:p>
        </w:tc>
      </w:tr>
      <w:tr w:rsidR="00F76281" w:rsidRPr="00FA3598" w14:paraId="3DEC9A23" w14:textId="77777777" w:rsidTr="00F76281">
        <w:tc>
          <w:tcPr>
            <w:tcW w:w="2477" w:type="dxa"/>
          </w:tcPr>
          <w:p w14:paraId="46AD612E" w14:textId="2E572BF5" w:rsidR="00F76281" w:rsidRPr="00FA3598" w:rsidRDefault="00FA3598" w:rsidP="008E6EB9">
            <w:pPr>
              <w:rPr>
                <w:szCs w:val="22"/>
              </w:rPr>
            </w:pPr>
            <w:r>
              <w:rPr>
                <w:szCs w:val="22"/>
              </w:rPr>
              <w:t>Case number (</w:t>
            </w:r>
            <w:r w:rsidRPr="00FA3598">
              <w:rPr>
                <w:szCs w:val="22"/>
              </w:rPr>
              <w:t>if available</w:t>
            </w:r>
            <w:r>
              <w:rPr>
                <w:szCs w:val="22"/>
              </w:rPr>
              <w:t>)</w:t>
            </w:r>
            <w:r w:rsidR="00F76281" w:rsidRPr="00FA3598">
              <w:rPr>
                <w:szCs w:val="22"/>
              </w:rPr>
              <w:t>:</w:t>
            </w:r>
          </w:p>
        </w:tc>
        <w:tc>
          <w:tcPr>
            <w:tcW w:w="7304" w:type="dxa"/>
          </w:tcPr>
          <w:p w14:paraId="0476000D" w14:textId="1243045A" w:rsidR="00F76281" w:rsidRPr="00FA3598" w:rsidRDefault="00F76281" w:rsidP="008E6EB9">
            <w:pPr>
              <w:pStyle w:val="FormatvorlageFVVNR12PtVor0PtNach0Pt"/>
              <w:rPr>
                <w:b w:val="0"/>
                <w:sz w:val="22"/>
                <w:szCs w:val="22"/>
              </w:rPr>
            </w:pPr>
            <w:r w:rsidRPr="00FA3598">
              <w:rPr>
                <w:b w:val="0"/>
                <w:sz w:val="22"/>
                <w:szCs w:val="22"/>
              </w:rPr>
              <w:fldChar w:fldCharType="begin">
                <w:ffData>
                  <w:name w:val="Verfahrensnummer"/>
                  <w:enabled/>
                  <w:calcOnExit/>
                  <w:textInput/>
                </w:ffData>
              </w:fldChar>
            </w:r>
            <w:r w:rsidRPr="00FA3598">
              <w:rPr>
                <w:b w:val="0"/>
                <w:sz w:val="22"/>
                <w:szCs w:val="22"/>
              </w:rPr>
              <w:instrText xml:space="preserve"> FORMTEXT </w:instrText>
            </w:r>
            <w:r w:rsidRPr="00FA3598">
              <w:rPr>
                <w:b w:val="0"/>
                <w:sz w:val="22"/>
                <w:szCs w:val="22"/>
              </w:rPr>
            </w:r>
            <w:r w:rsidRPr="00FA3598">
              <w:rPr>
                <w:b w:val="0"/>
                <w:sz w:val="22"/>
                <w:szCs w:val="22"/>
              </w:rPr>
              <w:fldChar w:fldCharType="separate"/>
            </w:r>
            <w:r w:rsidR="00551034" w:rsidRPr="00FA3598">
              <w:rPr>
                <w:b w:val="0"/>
                <w:sz w:val="22"/>
                <w:szCs w:val="22"/>
              </w:rPr>
              <w:t> </w:t>
            </w:r>
            <w:r w:rsidR="00551034" w:rsidRPr="00FA3598">
              <w:rPr>
                <w:b w:val="0"/>
                <w:sz w:val="22"/>
                <w:szCs w:val="22"/>
              </w:rPr>
              <w:t> </w:t>
            </w:r>
            <w:r w:rsidR="00551034" w:rsidRPr="00FA3598">
              <w:rPr>
                <w:b w:val="0"/>
                <w:sz w:val="22"/>
                <w:szCs w:val="22"/>
              </w:rPr>
              <w:t> </w:t>
            </w:r>
            <w:r w:rsidR="00551034" w:rsidRPr="00FA3598">
              <w:rPr>
                <w:b w:val="0"/>
                <w:sz w:val="22"/>
                <w:szCs w:val="22"/>
              </w:rPr>
              <w:t> </w:t>
            </w:r>
            <w:r w:rsidR="00551034" w:rsidRPr="00FA3598">
              <w:rPr>
                <w:b w:val="0"/>
                <w:sz w:val="22"/>
                <w:szCs w:val="22"/>
              </w:rPr>
              <w:t> </w:t>
            </w:r>
            <w:r w:rsidRPr="00FA3598">
              <w:rPr>
                <w:b w:val="0"/>
                <w:sz w:val="22"/>
                <w:szCs w:val="22"/>
              </w:rPr>
              <w:fldChar w:fldCharType="end"/>
            </w:r>
          </w:p>
        </w:tc>
      </w:tr>
    </w:tbl>
    <w:p w14:paraId="4E4C1933" w14:textId="4692D990" w:rsidR="00BD2780" w:rsidRPr="008E6EB9" w:rsidRDefault="008E6EB9" w:rsidP="00291772">
      <w:pPr>
        <w:pStyle w:val="Kopfzeile"/>
        <w:tabs>
          <w:tab w:val="clear" w:pos="4536"/>
          <w:tab w:val="clear" w:pos="9072"/>
          <w:tab w:val="left" w:pos="365"/>
        </w:tabs>
        <w:spacing w:before="360" w:after="240"/>
        <w:rPr>
          <w:b/>
          <w:szCs w:val="22"/>
          <w:lang w:val="en-GB"/>
        </w:rPr>
      </w:pPr>
      <w:r>
        <w:rPr>
          <w:b/>
          <w:szCs w:val="22"/>
          <w:lang w:val="en-US"/>
        </w:rPr>
        <w:t xml:space="preserve">for Validation- and Verification bodies for greenhouse gases according to </w:t>
      </w:r>
      <w:r w:rsidR="00CF23A3">
        <w:rPr>
          <w:b/>
          <w:szCs w:val="22"/>
          <w:lang w:val="en-US"/>
        </w:rPr>
        <w:t xml:space="preserve">DIN EN ISO/IEC 17029:2020 with </w:t>
      </w:r>
      <w:r w:rsidR="005F2107" w:rsidRPr="008E6EB9">
        <w:rPr>
          <w:b/>
          <w:szCs w:val="22"/>
          <w:lang w:val="en-GB"/>
        </w:rPr>
        <w:t>DIN EN ISO 14065</w:t>
      </w:r>
      <w:r w:rsidR="00CF23A3">
        <w:rPr>
          <w:b/>
          <w:szCs w:val="22"/>
          <w:lang w:val="en-GB"/>
        </w:rPr>
        <w:t>:2022</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5"/>
        <w:gridCol w:w="1495"/>
        <w:gridCol w:w="425"/>
        <w:gridCol w:w="7371"/>
      </w:tblGrid>
      <w:tr w:rsidR="0080003B" w:rsidRPr="008F0F4D" w14:paraId="3FC65C62" w14:textId="77777777" w:rsidTr="0038496F">
        <w:trPr>
          <w:cantSplit/>
          <w:tblHeader/>
        </w:trPr>
        <w:tc>
          <w:tcPr>
            <w:tcW w:w="9776" w:type="dxa"/>
            <w:gridSpan w:val="4"/>
            <w:tcBorders>
              <w:bottom w:val="double" w:sz="4" w:space="0" w:color="auto"/>
            </w:tcBorders>
            <w:shd w:val="clear" w:color="auto" w:fill="auto"/>
            <w:vAlign w:val="center"/>
          </w:tcPr>
          <w:p w14:paraId="2212A165" w14:textId="099CE482" w:rsidR="0080003B" w:rsidRPr="0038496F" w:rsidRDefault="0080003B" w:rsidP="00C334D9">
            <w:pPr>
              <w:pStyle w:val="Kopfzeile"/>
              <w:tabs>
                <w:tab w:val="clear" w:pos="4536"/>
                <w:tab w:val="clear" w:pos="9072"/>
              </w:tabs>
              <w:overflowPunct w:val="0"/>
              <w:autoSpaceDE w:val="0"/>
              <w:autoSpaceDN w:val="0"/>
              <w:adjustRightInd w:val="0"/>
              <w:ind w:left="397" w:hanging="397"/>
              <w:textAlignment w:val="baseline"/>
              <w:rPr>
                <w:lang w:val="en-GB"/>
              </w:rPr>
            </w:pPr>
            <w:r w:rsidRPr="0038496F">
              <w:fldChar w:fldCharType="begin">
                <w:ffData>
                  <w:name w:val=""/>
                  <w:enabled/>
                  <w:calcOnExit w:val="0"/>
                  <w:checkBox>
                    <w:sizeAuto/>
                    <w:default w:val="0"/>
                    <w:checked w:val="0"/>
                  </w:checkBox>
                </w:ffData>
              </w:fldChar>
            </w:r>
            <w:r w:rsidRPr="0038496F">
              <w:rPr>
                <w:lang w:val="en-GB"/>
              </w:rPr>
              <w:instrText xml:space="preserve"> FORMCHECKBOX </w:instrText>
            </w:r>
            <w:r w:rsidR="007A3E2F">
              <w:fldChar w:fldCharType="separate"/>
            </w:r>
            <w:r w:rsidRPr="0038496F">
              <w:fldChar w:fldCharType="end"/>
            </w:r>
            <w:r w:rsidR="00291772" w:rsidRPr="0038496F">
              <w:rPr>
                <w:b/>
                <w:szCs w:val="22"/>
                <w:lang w:val="en-GB"/>
              </w:rPr>
              <w:tab/>
            </w:r>
            <w:r w:rsidR="00BD5866" w:rsidRPr="0038496F">
              <w:rPr>
                <w:b/>
                <w:szCs w:val="22"/>
                <w:lang w:val="en-GB"/>
              </w:rPr>
              <w:t xml:space="preserve">Verification Body for </w:t>
            </w:r>
            <w:r w:rsidR="00C334D9" w:rsidRPr="0038496F">
              <w:rPr>
                <w:b/>
                <w:szCs w:val="22"/>
                <w:lang w:val="en-GB"/>
              </w:rPr>
              <w:t xml:space="preserve">the </w:t>
            </w:r>
            <w:r w:rsidR="00C334D9" w:rsidRPr="00615E28">
              <w:rPr>
                <w:b/>
                <w:szCs w:val="22"/>
                <w:lang w:val="en-GB"/>
              </w:rPr>
              <w:t>verification</w:t>
            </w:r>
            <w:r w:rsidR="00C334D9" w:rsidRPr="0038496F">
              <w:rPr>
                <w:b/>
                <w:szCs w:val="22"/>
                <w:lang w:val="en-GB"/>
              </w:rPr>
              <w:t xml:space="preserve"> of</w:t>
            </w:r>
            <w:r w:rsidR="004A0D36" w:rsidRPr="0038496F">
              <w:rPr>
                <w:b/>
                <w:szCs w:val="22"/>
                <w:lang w:val="en-GB"/>
              </w:rPr>
              <w:t xml:space="preserve"> emissions and allocation data reports, data reports of new market participants and reference data reports in EU emissions trading</w:t>
            </w:r>
            <w:r w:rsidR="004A0D36" w:rsidRPr="0038496F">
              <w:rPr>
                <w:b/>
                <w:szCs w:val="22"/>
                <w:lang w:val="en-GB"/>
              </w:rPr>
              <w:br/>
            </w:r>
            <w:r w:rsidR="004A0D36" w:rsidRPr="0038496F">
              <w:rPr>
                <w:lang w:val="en-GB"/>
              </w:rPr>
              <w:t>(</w:t>
            </w:r>
            <w:r w:rsidR="002E64F6">
              <w:rPr>
                <w:lang w:val="en-GB"/>
              </w:rPr>
              <w:t xml:space="preserve">Commission </w:t>
            </w:r>
            <w:r w:rsidR="004A0D36" w:rsidRPr="0038496F">
              <w:rPr>
                <w:lang w:val="en-GB"/>
              </w:rPr>
              <w:t>Implementing Regulation (EU) 2018/2067-AVV, (EU) 2020/2084, (EU) 2018/2066-MVO, (EU) 2019/1842, Commission Delegated Regulation (EU) 2019/331-FAR)</w:t>
            </w:r>
          </w:p>
        </w:tc>
      </w:tr>
      <w:tr w:rsidR="00B73008" w:rsidRPr="008F0F4D" w14:paraId="02A91809" w14:textId="77777777" w:rsidTr="0038496F">
        <w:trPr>
          <w:cantSplit/>
          <w:tblHeader/>
        </w:trPr>
        <w:tc>
          <w:tcPr>
            <w:tcW w:w="1980" w:type="dxa"/>
            <w:gridSpan w:val="2"/>
            <w:tcBorders>
              <w:bottom w:val="double" w:sz="4" w:space="0" w:color="auto"/>
            </w:tcBorders>
            <w:shd w:val="clear" w:color="auto" w:fill="BFBFBF" w:themeFill="background1" w:themeFillShade="BF"/>
            <w:vAlign w:val="center"/>
          </w:tcPr>
          <w:p w14:paraId="2C869B78" w14:textId="3FAF343E" w:rsidR="00B73008" w:rsidRPr="007F10CA" w:rsidRDefault="006F5D8D" w:rsidP="00291772">
            <w:pPr>
              <w:pStyle w:val="Kopfzeile"/>
              <w:tabs>
                <w:tab w:val="clear" w:pos="4536"/>
                <w:tab w:val="clear" w:pos="9072"/>
                <w:tab w:val="left" w:pos="365"/>
              </w:tabs>
              <w:overflowPunct w:val="0"/>
              <w:autoSpaceDE w:val="0"/>
              <w:autoSpaceDN w:val="0"/>
              <w:adjustRightInd w:val="0"/>
              <w:textAlignment w:val="baseline"/>
              <w:rPr>
                <w:rFonts w:cs="EUAlbertina"/>
                <w:color w:val="000000"/>
                <w:szCs w:val="22"/>
              </w:rPr>
            </w:pPr>
            <w:r>
              <w:rPr>
                <w:rFonts w:cs="EUAlbertina"/>
                <w:color w:val="000000"/>
                <w:szCs w:val="22"/>
              </w:rPr>
              <w:t>Activity group</w:t>
            </w:r>
            <w:r w:rsidR="00B73008" w:rsidRPr="007F10CA">
              <w:rPr>
                <w:rFonts w:cs="EUAlbertina"/>
                <w:color w:val="000000"/>
                <w:szCs w:val="22"/>
              </w:rPr>
              <w:t xml:space="preserve"> </w:t>
            </w:r>
          </w:p>
        </w:tc>
        <w:tc>
          <w:tcPr>
            <w:tcW w:w="7796" w:type="dxa"/>
            <w:gridSpan w:val="2"/>
            <w:tcBorders>
              <w:bottom w:val="double" w:sz="4" w:space="0" w:color="auto"/>
            </w:tcBorders>
            <w:shd w:val="clear" w:color="auto" w:fill="auto"/>
            <w:vAlign w:val="center"/>
          </w:tcPr>
          <w:p w14:paraId="43071B24" w14:textId="09B774A0" w:rsidR="00B73008" w:rsidRPr="0038496F" w:rsidRDefault="006F5D8D" w:rsidP="002B7E99">
            <w:pPr>
              <w:pStyle w:val="Kopfzeile"/>
              <w:tabs>
                <w:tab w:val="clear" w:pos="4536"/>
                <w:tab w:val="clear" w:pos="9072"/>
                <w:tab w:val="left" w:pos="365"/>
              </w:tabs>
              <w:rPr>
                <w:szCs w:val="22"/>
                <w:lang w:val="en-GB"/>
              </w:rPr>
            </w:pPr>
            <w:r w:rsidRPr="0038496F">
              <w:rPr>
                <w:szCs w:val="22"/>
                <w:lang w:val="en-GB"/>
              </w:rPr>
              <w:t>Processes according to Annex I of the Directive 2003/87/EC a</w:t>
            </w:r>
            <w:r w:rsidR="00F72DAD" w:rsidRPr="0038496F">
              <w:rPr>
                <w:szCs w:val="22"/>
                <w:lang w:val="en-GB"/>
              </w:rPr>
              <w:t xml:space="preserve">nd </w:t>
            </w:r>
            <w:r w:rsidRPr="0038496F">
              <w:rPr>
                <w:szCs w:val="22"/>
                <w:lang w:val="en-GB"/>
              </w:rPr>
              <w:t>other activities</w:t>
            </w:r>
            <w:r w:rsidR="00F72DAD" w:rsidRPr="0038496F">
              <w:rPr>
                <w:szCs w:val="22"/>
                <w:lang w:val="en-GB"/>
              </w:rPr>
              <w:t xml:space="preserve"> </w:t>
            </w:r>
            <w:r w:rsidRPr="0038496F">
              <w:rPr>
                <w:szCs w:val="22"/>
                <w:lang w:val="en-GB"/>
              </w:rPr>
              <w:t>according to article</w:t>
            </w:r>
            <w:r w:rsidR="00F72DAD" w:rsidRPr="0038496F">
              <w:rPr>
                <w:szCs w:val="22"/>
                <w:lang w:val="en-GB"/>
              </w:rPr>
              <w:t xml:space="preserve"> 10a </w:t>
            </w:r>
            <w:r w:rsidRPr="0038496F">
              <w:rPr>
                <w:szCs w:val="22"/>
                <w:lang w:val="en-GB"/>
              </w:rPr>
              <w:t>a</w:t>
            </w:r>
            <w:r w:rsidR="00F72DAD" w:rsidRPr="0038496F">
              <w:rPr>
                <w:szCs w:val="22"/>
                <w:lang w:val="en-GB"/>
              </w:rPr>
              <w:t xml:space="preserve">nd </w:t>
            </w:r>
            <w:r w:rsidRPr="0038496F">
              <w:rPr>
                <w:szCs w:val="22"/>
                <w:lang w:val="en-GB"/>
              </w:rPr>
              <w:t>article</w:t>
            </w:r>
            <w:r w:rsidR="00F72DAD" w:rsidRPr="0038496F">
              <w:rPr>
                <w:szCs w:val="22"/>
                <w:lang w:val="en-GB"/>
              </w:rPr>
              <w:t xml:space="preserve"> 24 </w:t>
            </w:r>
            <w:r w:rsidRPr="0038496F">
              <w:rPr>
                <w:szCs w:val="22"/>
                <w:lang w:val="en-GB"/>
              </w:rPr>
              <w:t>of the same Directive</w:t>
            </w:r>
          </w:p>
        </w:tc>
      </w:tr>
      <w:tr w:rsidR="005F2107" w:rsidRPr="008F0F4D" w14:paraId="32BF31F4" w14:textId="77777777" w:rsidTr="0038496F">
        <w:trPr>
          <w:cantSplit/>
        </w:trPr>
        <w:tc>
          <w:tcPr>
            <w:tcW w:w="485" w:type="dxa"/>
            <w:tcBorders>
              <w:top w:val="double" w:sz="4" w:space="0" w:color="auto"/>
              <w:right w:val="nil"/>
            </w:tcBorders>
          </w:tcPr>
          <w:p w14:paraId="098A4920" w14:textId="77777777" w:rsidR="005F2107" w:rsidRPr="001A751E" w:rsidRDefault="00A66DCD" w:rsidP="00291772">
            <w:pPr>
              <w:overflowPunct w:val="0"/>
              <w:autoSpaceDE w:val="0"/>
              <w:autoSpaceDN w:val="0"/>
              <w:adjustRightInd w:val="0"/>
              <w:jc w:val="center"/>
              <w:textAlignment w:val="baseline"/>
            </w:pPr>
            <w:r w:rsidRPr="001A751E">
              <w:fldChar w:fldCharType="begin">
                <w:ffData>
                  <w:name w:val=""/>
                  <w:enabled/>
                  <w:calcOnExit w:val="0"/>
                  <w:checkBox>
                    <w:sizeAuto/>
                    <w:default w:val="0"/>
                    <w:checked w:val="0"/>
                  </w:checkBox>
                </w:ffData>
              </w:fldChar>
            </w:r>
            <w:r w:rsidR="005F2107" w:rsidRPr="001A751E">
              <w:instrText xml:space="preserve"> FORMCHECKBOX </w:instrText>
            </w:r>
            <w:r w:rsidR="007A3E2F">
              <w:fldChar w:fldCharType="separate"/>
            </w:r>
            <w:r w:rsidRPr="001A751E">
              <w:fldChar w:fldCharType="end"/>
            </w:r>
          </w:p>
        </w:tc>
        <w:tc>
          <w:tcPr>
            <w:tcW w:w="1495" w:type="dxa"/>
            <w:tcBorders>
              <w:top w:val="double" w:sz="4" w:space="0" w:color="auto"/>
              <w:left w:val="nil"/>
            </w:tcBorders>
          </w:tcPr>
          <w:p w14:paraId="19240AB2" w14:textId="77777777" w:rsidR="005F2107" w:rsidRPr="00352D70" w:rsidRDefault="005F2107" w:rsidP="00291772">
            <w:pPr>
              <w:pStyle w:val="Kopfzeile"/>
              <w:tabs>
                <w:tab w:val="clear" w:pos="4536"/>
                <w:tab w:val="clear" w:pos="9072"/>
                <w:tab w:val="left" w:pos="365"/>
              </w:tabs>
              <w:overflowPunct w:val="0"/>
              <w:autoSpaceDE w:val="0"/>
              <w:autoSpaceDN w:val="0"/>
              <w:adjustRightInd w:val="0"/>
              <w:textAlignment w:val="baseline"/>
              <w:rPr>
                <w:szCs w:val="22"/>
              </w:rPr>
            </w:pPr>
            <w:r w:rsidRPr="00352D70">
              <w:rPr>
                <w:szCs w:val="22"/>
              </w:rPr>
              <w:t>1a</w:t>
            </w:r>
          </w:p>
        </w:tc>
        <w:tc>
          <w:tcPr>
            <w:tcW w:w="425" w:type="dxa"/>
            <w:tcBorders>
              <w:top w:val="double" w:sz="4" w:space="0" w:color="auto"/>
              <w:right w:val="nil"/>
            </w:tcBorders>
          </w:tcPr>
          <w:p w14:paraId="16BB1FBD" w14:textId="3661BC4F" w:rsidR="005F2107" w:rsidRPr="001A751E" w:rsidRDefault="00A66DCD" w:rsidP="00291772">
            <w:pPr>
              <w:overflowPunct w:val="0"/>
              <w:autoSpaceDE w:val="0"/>
              <w:autoSpaceDN w:val="0"/>
              <w:adjustRightInd w:val="0"/>
              <w:jc w:val="center"/>
              <w:textAlignment w:val="baseline"/>
            </w:pPr>
            <w:r w:rsidRPr="001A751E">
              <w:fldChar w:fldCharType="begin">
                <w:ffData>
                  <w:name w:val=""/>
                  <w:enabled/>
                  <w:calcOnExit w:val="0"/>
                  <w:checkBox>
                    <w:sizeAuto/>
                    <w:default w:val="0"/>
                    <w:checked w:val="0"/>
                  </w:checkBox>
                </w:ffData>
              </w:fldChar>
            </w:r>
            <w:r w:rsidR="005F2107" w:rsidRPr="001A751E">
              <w:instrText xml:space="preserve"> FORMCHECKBOX </w:instrText>
            </w:r>
            <w:r w:rsidR="007A3E2F">
              <w:fldChar w:fldCharType="separate"/>
            </w:r>
            <w:r w:rsidRPr="001A751E">
              <w:fldChar w:fldCharType="end"/>
            </w:r>
          </w:p>
        </w:tc>
        <w:tc>
          <w:tcPr>
            <w:tcW w:w="7371" w:type="dxa"/>
            <w:tcBorders>
              <w:top w:val="double" w:sz="4" w:space="0" w:color="auto"/>
              <w:left w:val="nil"/>
            </w:tcBorders>
            <w:shd w:val="clear" w:color="auto" w:fill="auto"/>
          </w:tcPr>
          <w:p w14:paraId="23BD5DAB" w14:textId="22719D16" w:rsidR="005F2107" w:rsidRPr="0038496F" w:rsidRDefault="00184ABA" w:rsidP="002A0C61">
            <w:pPr>
              <w:pStyle w:val="Kopfzeile"/>
              <w:tabs>
                <w:tab w:val="clear" w:pos="4536"/>
                <w:tab w:val="clear" w:pos="9072"/>
                <w:tab w:val="left" w:pos="365"/>
              </w:tabs>
              <w:overflowPunct w:val="0"/>
              <w:autoSpaceDE w:val="0"/>
              <w:autoSpaceDN w:val="0"/>
              <w:adjustRightInd w:val="0"/>
              <w:textAlignment w:val="baseline"/>
              <w:rPr>
                <w:szCs w:val="22"/>
                <w:lang w:val="en-GB"/>
              </w:rPr>
            </w:pPr>
            <w:r w:rsidRPr="0038496F">
              <w:rPr>
                <w:szCs w:val="22"/>
                <w:lang w:val="en-US"/>
              </w:rPr>
              <w:t xml:space="preserve">Combustion of fuels in installations, where only commercial standard fuels as defined in </w:t>
            </w:r>
            <w:r w:rsidR="002A0C61" w:rsidRPr="0038496F">
              <w:rPr>
                <w:szCs w:val="22"/>
                <w:lang w:val="en-US"/>
              </w:rPr>
              <w:t>the Commission Implementing Regulation (EU) No 2018/2066</w:t>
            </w:r>
            <w:r w:rsidRPr="0038496F">
              <w:rPr>
                <w:szCs w:val="22"/>
                <w:lang w:val="en-US"/>
              </w:rPr>
              <w:t xml:space="preserve"> are used, or where natural gas is used in category A or B installations</w:t>
            </w:r>
          </w:p>
        </w:tc>
      </w:tr>
      <w:tr w:rsidR="005F2107" w:rsidRPr="008F0F4D" w14:paraId="70AD1AC3" w14:textId="77777777" w:rsidTr="0038496F">
        <w:trPr>
          <w:cantSplit/>
        </w:trPr>
        <w:tc>
          <w:tcPr>
            <w:tcW w:w="485" w:type="dxa"/>
            <w:tcBorders>
              <w:right w:val="nil"/>
            </w:tcBorders>
          </w:tcPr>
          <w:p w14:paraId="6BEC2665" w14:textId="77777777" w:rsidR="005F2107" w:rsidRPr="001A751E" w:rsidRDefault="00A66DCD" w:rsidP="00291772">
            <w:pPr>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005F2107" w:rsidRPr="001A751E">
              <w:instrText xml:space="preserve"> FORMCHECKBOX </w:instrText>
            </w:r>
            <w:r w:rsidR="007A3E2F">
              <w:fldChar w:fldCharType="separate"/>
            </w:r>
            <w:r w:rsidRPr="001A751E">
              <w:fldChar w:fldCharType="end"/>
            </w:r>
          </w:p>
        </w:tc>
        <w:tc>
          <w:tcPr>
            <w:tcW w:w="1495" w:type="dxa"/>
            <w:tcBorders>
              <w:left w:val="nil"/>
            </w:tcBorders>
          </w:tcPr>
          <w:p w14:paraId="5D89D8D7" w14:textId="77777777" w:rsidR="005F2107" w:rsidRPr="00352D70" w:rsidRDefault="005F2107" w:rsidP="00291772">
            <w:pPr>
              <w:pStyle w:val="Kopfzeile"/>
              <w:tabs>
                <w:tab w:val="clear" w:pos="4536"/>
                <w:tab w:val="clear" w:pos="9072"/>
                <w:tab w:val="left" w:pos="365"/>
              </w:tabs>
              <w:overflowPunct w:val="0"/>
              <w:autoSpaceDE w:val="0"/>
              <w:autoSpaceDN w:val="0"/>
              <w:adjustRightInd w:val="0"/>
              <w:textAlignment w:val="baseline"/>
              <w:rPr>
                <w:szCs w:val="22"/>
              </w:rPr>
            </w:pPr>
            <w:r w:rsidRPr="00352D70">
              <w:rPr>
                <w:szCs w:val="22"/>
              </w:rPr>
              <w:t>1b</w:t>
            </w:r>
          </w:p>
        </w:tc>
        <w:tc>
          <w:tcPr>
            <w:tcW w:w="425" w:type="dxa"/>
            <w:tcBorders>
              <w:right w:val="nil"/>
            </w:tcBorders>
          </w:tcPr>
          <w:p w14:paraId="0C509C88" w14:textId="77777777" w:rsidR="005F2107" w:rsidRPr="001A751E" w:rsidRDefault="00A66DCD" w:rsidP="00291772">
            <w:pPr>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005F2107" w:rsidRPr="001A751E">
              <w:instrText xml:space="preserve"> FORMCHECKBOX </w:instrText>
            </w:r>
            <w:r w:rsidR="007A3E2F">
              <w:fldChar w:fldCharType="separate"/>
            </w:r>
            <w:r w:rsidRPr="001A751E">
              <w:fldChar w:fldCharType="end"/>
            </w:r>
          </w:p>
        </w:tc>
        <w:tc>
          <w:tcPr>
            <w:tcW w:w="7371" w:type="dxa"/>
            <w:tcBorders>
              <w:left w:val="nil"/>
            </w:tcBorders>
            <w:shd w:val="clear" w:color="auto" w:fill="auto"/>
          </w:tcPr>
          <w:p w14:paraId="0B91BA84" w14:textId="5CE8F561" w:rsidR="005F2107" w:rsidRPr="0038496F" w:rsidRDefault="00AA357D" w:rsidP="00291772">
            <w:pPr>
              <w:pStyle w:val="Kopfzeile"/>
              <w:tabs>
                <w:tab w:val="clear" w:pos="4536"/>
                <w:tab w:val="clear" w:pos="9072"/>
                <w:tab w:val="left" w:pos="365"/>
              </w:tabs>
              <w:overflowPunct w:val="0"/>
              <w:autoSpaceDE w:val="0"/>
              <w:autoSpaceDN w:val="0"/>
              <w:adjustRightInd w:val="0"/>
              <w:textAlignment w:val="baseline"/>
              <w:rPr>
                <w:szCs w:val="22"/>
                <w:lang w:val="en-GB"/>
              </w:rPr>
            </w:pPr>
            <w:r w:rsidRPr="0038496F">
              <w:rPr>
                <w:szCs w:val="22"/>
                <w:lang w:val="en-US"/>
              </w:rPr>
              <w:t>Combustion of fuels in installations, without restrictions</w:t>
            </w:r>
          </w:p>
        </w:tc>
      </w:tr>
      <w:tr w:rsidR="005F2107" w:rsidRPr="001A751E" w14:paraId="294CB130" w14:textId="77777777" w:rsidTr="0038496F">
        <w:trPr>
          <w:cantSplit/>
        </w:trPr>
        <w:tc>
          <w:tcPr>
            <w:tcW w:w="485" w:type="dxa"/>
            <w:tcBorders>
              <w:bottom w:val="single" w:sz="4" w:space="0" w:color="auto"/>
              <w:right w:val="nil"/>
            </w:tcBorders>
          </w:tcPr>
          <w:p w14:paraId="3BE8AF9D" w14:textId="77777777" w:rsidR="005F2107" w:rsidRPr="001A751E" w:rsidRDefault="00A66DCD" w:rsidP="00291772">
            <w:pPr>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005F2107" w:rsidRPr="001A751E">
              <w:instrText xml:space="preserve"> FORMCHECKBOX </w:instrText>
            </w:r>
            <w:r w:rsidR="007A3E2F">
              <w:fldChar w:fldCharType="separate"/>
            </w:r>
            <w:r w:rsidRPr="001A751E">
              <w:fldChar w:fldCharType="end"/>
            </w:r>
          </w:p>
        </w:tc>
        <w:tc>
          <w:tcPr>
            <w:tcW w:w="1495" w:type="dxa"/>
            <w:tcBorders>
              <w:left w:val="nil"/>
              <w:bottom w:val="single" w:sz="4" w:space="0" w:color="auto"/>
            </w:tcBorders>
          </w:tcPr>
          <w:p w14:paraId="68A5EEC7" w14:textId="77777777" w:rsidR="005F2107" w:rsidRPr="00352D70" w:rsidRDefault="005F2107" w:rsidP="00291772">
            <w:pPr>
              <w:pStyle w:val="Kopfzeile"/>
              <w:tabs>
                <w:tab w:val="clear" w:pos="4536"/>
                <w:tab w:val="clear" w:pos="9072"/>
                <w:tab w:val="left" w:pos="365"/>
              </w:tabs>
              <w:overflowPunct w:val="0"/>
              <w:autoSpaceDE w:val="0"/>
              <w:autoSpaceDN w:val="0"/>
              <w:adjustRightInd w:val="0"/>
              <w:textAlignment w:val="baseline"/>
              <w:rPr>
                <w:szCs w:val="22"/>
              </w:rPr>
            </w:pPr>
            <w:r w:rsidRPr="00352D70">
              <w:rPr>
                <w:szCs w:val="22"/>
              </w:rPr>
              <w:t>2</w:t>
            </w:r>
          </w:p>
        </w:tc>
        <w:tc>
          <w:tcPr>
            <w:tcW w:w="425" w:type="dxa"/>
            <w:tcBorders>
              <w:bottom w:val="single" w:sz="4" w:space="0" w:color="auto"/>
              <w:right w:val="nil"/>
            </w:tcBorders>
          </w:tcPr>
          <w:p w14:paraId="40C632D7" w14:textId="77777777" w:rsidR="005F2107" w:rsidRPr="001A751E" w:rsidRDefault="00A66DCD" w:rsidP="00291772">
            <w:pPr>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005F2107" w:rsidRPr="001A751E">
              <w:instrText xml:space="preserve"> FORMCHECKBOX </w:instrText>
            </w:r>
            <w:r w:rsidR="007A3E2F">
              <w:fldChar w:fldCharType="separate"/>
            </w:r>
            <w:r w:rsidRPr="001A751E">
              <w:fldChar w:fldCharType="end"/>
            </w:r>
          </w:p>
        </w:tc>
        <w:tc>
          <w:tcPr>
            <w:tcW w:w="7371" w:type="dxa"/>
            <w:tcBorders>
              <w:left w:val="nil"/>
              <w:bottom w:val="single" w:sz="4" w:space="0" w:color="auto"/>
            </w:tcBorders>
            <w:shd w:val="clear" w:color="auto" w:fill="auto"/>
          </w:tcPr>
          <w:p w14:paraId="0E994730" w14:textId="0B50E89F" w:rsidR="005F2107" w:rsidRPr="0038496F" w:rsidRDefault="00EA524D" w:rsidP="00291772">
            <w:pPr>
              <w:pStyle w:val="Kopfzeile"/>
              <w:tabs>
                <w:tab w:val="clear" w:pos="4536"/>
                <w:tab w:val="clear" w:pos="9072"/>
                <w:tab w:val="left" w:pos="365"/>
              </w:tabs>
              <w:overflowPunct w:val="0"/>
              <w:autoSpaceDE w:val="0"/>
              <w:autoSpaceDN w:val="0"/>
              <w:adjustRightInd w:val="0"/>
              <w:textAlignment w:val="baseline"/>
              <w:rPr>
                <w:szCs w:val="22"/>
              </w:rPr>
            </w:pPr>
            <w:r w:rsidRPr="0038496F">
              <w:rPr>
                <w:szCs w:val="22"/>
                <w:lang w:val="en-US"/>
              </w:rPr>
              <w:t>Refining of mineral oil</w:t>
            </w:r>
            <w:r w:rsidR="006B5228" w:rsidRPr="0038496F">
              <w:rPr>
                <w:szCs w:val="22"/>
                <w:lang w:val="en-US"/>
              </w:rPr>
              <w:t xml:space="preserve"> </w:t>
            </w:r>
          </w:p>
        </w:tc>
      </w:tr>
      <w:tr w:rsidR="005F2107" w:rsidRPr="001A751E" w14:paraId="10EDEDD5" w14:textId="77777777" w:rsidTr="0038496F">
        <w:trPr>
          <w:cantSplit/>
        </w:trPr>
        <w:tc>
          <w:tcPr>
            <w:tcW w:w="485" w:type="dxa"/>
            <w:tcBorders>
              <w:bottom w:val="nil"/>
              <w:right w:val="nil"/>
            </w:tcBorders>
          </w:tcPr>
          <w:p w14:paraId="7E36537A" w14:textId="77777777" w:rsidR="005F2107" w:rsidRPr="001A751E" w:rsidRDefault="00A66DCD" w:rsidP="00291772">
            <w:pPr>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005F2107" w:rsidRPr="001A751E">
              <w:instrText xml:space="preserve"> FORMCHECKBOX </w:instrText>
            </w:r>
            <w:r w:rsidR="007A3E2F">
              <w:fldChar w:fldCharType="separate"/>
            </w:r>
            <w:r w:rsidRPr="001A751E">
              <w:fldChar w:fldCharType="end"/>
            </w:r>
          </w:p>
        </w:tc>
        <w:tc>
          <w:tcPr>
            <w:tcW w:w="1495" w:type="dxa"/>
            <w:tcBorders>
              <w:left w:val="nil"/>
              <w:bottom w:val="nil"/>
            </w:tcBorders>
          </w:tcPr>
          <w:p w14:paraId="052D75BF" w14:textId="77777777" w:rsidR="005F2107" w:rsidRPr="00352D70" w:rsidRDefault="005F2107" w:rsidP="00291772">
            <w:pPr>
              <w:pStyle w:val="Kopfzeile"/>
              <w:tabs>
                <w:tab w:val="clear" w:pos="4536"/>
                <w:tab w:val="clear" w:pos="9072"/>
                <w:tab w:val="left" w:pos="365"/>
              </w:tabs>
              <w:overflowPunct w:val="0"/>
              <w:autoSpaceDE w:val="0"/>
              <w:autoSpaceDN w:val="0"/>
              <w:adjustRightInd w:val="0"/>
              <w:textAlignment w:val="baseline"/>
              <w:rPr>
                <w:szCs w:val="22"/>
              </w:rPr>
            </w:pPr>
            <w:r w:rsidRPr="00352D70">
              <w:rPr>
                <w:szCs w:val="22"/>
              </w:rPr>
              <w:t>3</w:t>
            </w:r>
          </w:p>
        </w:tc>
        <w:tc>
          <w:tcPr>
            <w:tcW w:w="425" w:type="dxa"/>
            <w:tcBorders>
              <w:bottom w:val="nil"/>
              <w:right w:val="nil"/>
            </w:tcBorders>
          </w:tcPr>
          <w:p w14:paraId="3C0ACEC5" w14:textId="77777777" w:rsidR="005F2107" w:rsidRPr="001A751E" w:rsidRDefault="00A66DCD" w:rsidP="00291772">
            <w:pPr>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005F2107" w:rsidRPr="001A751E">
              <w:instrText xml:space="preserve"> FORMCHECKBOX </w:instrText>
            </w:r>
            <w:r w:rsidR="007A3E2F">
              <w:fldChar w:fldCharType="separate"/>
            </w:r>
            <w:r w:rsidRPr="001A751E">
              <w:fldChar w:fldCharType="end"/>
            </w:r>
          </w:p>
        </w:tc>
        <w:tc>
          <w:tcPr>
            <w:tcW w:w="7371" w:type="dxa"/>
            <w:tcBorders>
              <w:left w:val="nil"/>
              <w:bottom w:val="nil"/>
            </w:tcBorders>
            <w:shd w:val="clear" w:color="auto" w:fill="auto"/>
          </w:tcPr>
          <w:p w14:paraId="05AB1FC1" w14:textId="519C9CDE" w:rsidR="005F2107" w:rsidRPr="0038496F" w:rsidRDefault="00982E44" w:rsidP="00291772">
            <w:pPr>
              <w:pStyle w:val="Kopfzeile"/>
              <w:tabs>
                <w:tab w:val="clear" w:pos="4536"/>
                <w:tab w:val="clear" w:pos="9072"/>
                <w:tab w:val="left" w:pos="365"/>
              </w:tabs>
              <w:overflowPunct w:val="0"/>
              <w:autoSpaceDE w:val="0"/>
              <w:autoSpaceDN w:val="0"/>
              <w:adjustRightInd w:val="0"/>
              <w:textAlignment w:val="baseline"/>
              <w:rPr>
                <w:szCs w:val="22"/>
              </w:rPr>
            </w:pPr>
            <w:r w:rsidRPr="0038496F">
              <w:rPr>
                <w:szCs w:val="22"/>
                <w:lang w:val="en-US"/>
              </w:rPr>
              <w:t>Production of coke</w:t>
            </w:r>
          </w:p>
        </w:tc>
      </w:tr>
      <w:tr w:rsidR="005F2107" w:rsidRPr="008F0F4D" w14:paraId="018AD2C5" w14:textId="77777777" w:rsidTr="0038496F">
        <w:trPr>
          <w:cantSplit/>
        </w:trPr>
        <w:tc>
          <w:tcPr>
            <w:tcW w:w="485" w:type="dxa"/>
            <w:tcBorders>
              <w:top w:val="nil"/>
              <w:bottom w:val="nil"/>
              <w:right w:val="nil"/>
            </w:tcBorders>
          </w:tcPr>
          <w:p w14:paraId="12C9B922" w14:textId="77777777" w:rsidR="005F2107" w:rsidRPr="001A751E" w:rsidRDefault="005F2107" w:rsidP="00291772">
            <w:pPr>
              <w:overflowPunct w:val="0"/>
              <w:autoSpaceDE w:val="0"/>
              <w:autoSpaceDN w:val="0"/>
              <w:adjustRightInd w:val="0"/>
              <w:jc w:val="center"/>
              <w:textAlignment w:val="baseline"/>
            </w:pPr>
          </w:p>
        </w:tc>
        <w:tc>
          <w:tcPr>
            <w:tcW w:w="1495" w:type="dxa"/>
            <w:tcBorders>
              <w:top w:val="nil"/>
              <w:left w:val="nil"/>
              <w:bottom w:val="nil"/>
            </w:tcBorders>
          </w:tcPr>
          <w:p w14:paraId="5FCFFC08" w14:textId="77777777" w:rsidR="005F2107" w:rsidRPr="00352D70" w:rsidRDefault="005F2107" w:rsidP="00291772">
            <w:pPr>
              <w:pStyle w:val="Kopfzeile"/>
              <w:tabs>
                <w:tab w:val="clear" w:pos="4536"/>
                <w:tab w:val="clear" w:pos="9072"/>
                <w:tab w:val="left" w:pos="365"/>
              </w:tabs>
              <w:overflowPunct w:val="0"/>
              <w:autoSpaceDE w:val="0"/>
              <w:autoSpaceDN w:val="0"/>
              <w:adjustRightInd w:val="0"/>
              <w:textAlignment w:val="baseline"/>
              <w:rPr>
                <w:szCs w:val="22"/>
              </w:rPr>
            </w:pPr>
          </w:p>
        </w:tc>
        <w:tc>
          <w:tcPr>
            <w:tcW w:w="425" w:type="dxa"/>
            <w:tcBorders>
              <w:top w:val="nil"/>
              <w:bottom w:val="nil"/>
              <w:right w:val="nil"/>
            </w:tcBorders>
          </w:tcPr>
          <w:p w14:paraId="49049EF7" w14:textId="2EA5BAEA" w:rsidR="005F2107" w:rsidRPr="001A751E" w:rsidRDefault="00A66DCD" w:rsidP="00291772">
            <w:pPr>
              <w:overflowPunct w:val="0"/>
              <w:autoSpaceDE w:val="0"/>
              <w:autoSpaceDN w:val="0"/>
              <w:adjustRightInd w:val="0"/>
              <w:jc w:val="center"/>
              <w:textAlignment w:val="baseline"/>
            </w:pPr>
            <w:r w:rsidRPr="001A751E">
              <w:fldChar w:fldCharType="begin">
                <w:ffData>
                  <w:name w:val=""/>
                  <w:enabled/>
                  <w:calcOnExit w:val="0"/>
                  <w:checkBox>
                    <w:sizeAuto/>
                    <w:default w:val="0"/>
                    <w:checked w:val="0"/>
                  </w:checkBox>
                </w:ffData>
              </w:fldChar>
            </w:r>
            <w:r w:rsidR="005F2107" w:rsidRPr="001A751E">
              <w:instrText xml:space="preserve"> FORMCHECKBOX </w:instrText>
            </w:r>
            <w:r w:rsidR="007A3E2F">
              <w:fldChar w:fldCharType="separate"/>
            </w:r>
            <w:r w:rsidRPr="001A751E">
              <w:fldChar w:fldCharType="end"/>
            </w:r>
          </w:p>
        </w:tc>
        <w:tc>
          <w:tcPr>
            <w:tcW w:w="7371" w:type="dxa"/>
            <w:tcBorders>
              <w:top w:val="nil"/>
              <w:left w:val="nil"/>
              <w:bottom w:val="nil"/>
            </w:tcBorders>
            <w:shd w:val="clear" w:color="auto" w:fill="auto"/>
          </w:tcPr>
          <w:p w14:paraId="51533E53" w14:textId="407284AA" w:rsidR="005F2107" w:rsidRPr="0038496F" w:rsidRDefault="00C82E8C" w:rsidP="00291772">
            <w:pPr>
              <w:pStyle w:val="Kopfzeile"/>
              <w:tabs>
                <w:tab w:val="clear" w:pos="4536"/>
                <w:tab w:val="clear" w:pos="9072"/>
                <w:tab w:val="left" w:pos="365"/>
              </w:tabs>
              <w:overflowPunct w:val="0"/>
              <w:autoSpaceDE w:val="0"/>
              <w:autoSpaceDN w:val="0"/>
              <w:adjustRightInd w:val="0"/>
              <w:textAlignment w:val="baseline"/>
              <w:rPr>
                <w:szCs w:val="22"/>
                <w:lang w:val="en-GB"/>
              </w:rPr>
            </w:pPr>
            <w:r w:rsidRPr="0038496F">
              <w:rPr>
                <w:szCs w:val="22"/>
                <w:lang w:val="en-US"/>
              </w:rPr>
              <w:t>Metal ore (including sulphide ore) roasting or sintering, including pelletisation</w:t>
            </w:r>
          </w:p>
        </w:tc>
      </w:tr>
      <w:tr w:rsidR="005F2107" w:rsidRPr="008F0F4D" w14:paraId="771DFFF6" w14:textId="77777777" w:rsidTr="0038496F">
        <w:trPr>
          <w:cantSplit/>
        </w:trPr>
        <w:tc>
          <w:tcPr>
            <w:tcW w:w="485" w:type="dxa"/>
            <w:tcBorders>
              <w:top w:val="nil"/>
              <w:bottom w:val="single" w:sz="4" w:space="0" w:color="auto"/>
              <w:right w:val="nil"/>
            </w:tcBorders>
          </w:tcPr>
          <w:p w14:paraId="45C47029" w14:textId="77777777" w:rsidR="005F2107" w:rsidRPr="00C82E8C" w:rsidRDefault="005F2107" w:rsidP="00291772">
            <w:pPr>
              <w:overflowPunct w:val="0"/>
              <w:autoSpaceDE w:val="0"/>
              <w:autoSpaceDN w:val="0"/>
              <w:adjustRightInd w:val="0"/>
              <w:jc w:val="center"/>
              <w:textAlignment w:val="baseline"/>
              <w:rPr>
                <w:lang w:val="en-GB"/>
              </w:rPr>
            </w:pPr>
          </w:p>
        </w:tc>
        <w:tc>
          <w:tcPr>
            <w:tcW w:w="1495" w:type="dxa"/>
            <w:tcBorders>
              <w:top w:val="nil"/>
              <w:left w:val="nil"/>
              <w:bottom w:val="single" w:sz="4" w:space="0" w:color="auto"/>
            </w:tcBorders>
          </w:tcPr>
          <w:p w14:paraId="1C0FAF43" w14:textId="77777777" w:rsidR="005F2107" w:rsidRPr="00C82E8C" w:rsidRDefault="005F2107" w:rsidP="00291772">
            <w:pPr>
              <w:pStyle w:val="Kopfzeile"/>
              <w:tabs>
                <w:tab w:val="clear" w:pos="4536"/>
                <w:tab w:val="clear" w:pos="9072"/>
                <w:tab w:val="left" w:pos="365"/>
              </w:tabs>
              <w:overflowPunct w:val="0"/>
              <w:autoSpaceDE w:val="0"/>
              <w:autoSpaceDN w:val="0"/>
              <w:adjustRightInd w:val="0"/>
              <w:textAlignment w:val="baseline"/>
              <w:rPr>
                <w:szCs w:val="22"/>
                <w:lang w:val="en-GB"/>
              </w:rPr>
            </w:pPr>
          </w:p>
        </w:tc>
        <w:tc>
          <w:tcPr>
            <w:tcW w:w="425" w:type="dxa"/>
            <w:tcBorders>
              <w:top w:val="nil"/>
              <w:bottom w:val="single" w:sz="4" w:space="0" w:color="auto"/>
              <w:right w:val="nil"/>
            </w:tcBorders>
          </w:tcPr>
          <w:p w14:paraId="20C35E88" w14:textId="77777777" w:rsidR="005F2107" w:rsidRPr="001A751E" w:rsidRDefault="00A66DCD" w:rsidP="00291772">
            <w:pPr>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005F2107" w:rsidRPr="001A751E">
              <w:instrText xml:space="preserve"> FORMCHECKBOX </w:instrText>
            </w:r>
            <w:r w:rsidR="007A3E2F">
              <w:fldChar w:fldCharType="separate"/>
            </w:r>
            <w:r w:rsidRPr="001A751E">
              <w:fldChar w:fldCharType="end"/>
            </w:r>
          </w:p>
        </w:tc>
        <w:tc>
          <w:tcPr>
            <w:tcW w:w="7371" w:type="dxa"/>
            <w:tcBorders>
              <w:top w:val="nil"/>
              <w:left w:val="nil"/>
              <w:bottom w:val="single" w:sz="4" w:space="0" w:color="auto"/>
            </w:tcBorders>
            <w:shd w:val="clear" w:color="auto" w:fill="auto"/>
          </w:tcPr>
          <w:p w14:paraId="020E3BEF" w14:textId="0A7EB621" w:rsidR="005F2107" w:rsidRPr="0038496F" w:rsidRDefault="002F1F0E" w:rsidP="001D63F8">
            <w:pPr>
              <w:pStyle w:val="Kopfzeile"/>
              <w:tabs>
                <w:tab w:val="left" w:pos="365"/>
              </w:tabs>
              <w:overflowPunct w:val="0"/>
              <w:autoSpaceDE w:val="0"/>
              <w:autoSpaceDN w:val="0"/>
              <w:adjustRightInd w:val="0"/>
              <w:textAlignment w:val="baseline"/>
              <w:rPr>
                <w:szCs w:val="22"/>
                <w:lang w:val="en-GB"/>
              </w:rPr>
            </w:pPr>
            <w:r w:rsidRPr="0038496F">
              <w:rPr>
                <w:szCs w:val="22"/>
                <w:lang w:val="en-US"/>
              </w:rPr>
              <w:t>Production of pig iron or st</w:t>
            </w:r>
            <w:r w:rsidR="0020096F" w:rsidRPr="0038496F">
              <w:rPr>
                <w:szCs w:val="22"/>
                <w:lang w:val="en-US"/>
              </w:rPr>
              <w:t>eel (primary or secondary smelting operation</w:t>
            </w:r>
            <w:r w:rsidRPr="0038496F">
              <w:rPr>
                <w:szCs w:val="22"/>
                <w:lang w:val="en-US"/>
              </w:rPr>
              <w:t>) including continuous casting</w:t>
            </w:r>
          </w:p>
        </w:tc>
      </w:tr>
      <w:tr w:rsidR="005F2107" w:rsidRPr="008F0F4D" w14:paraId="4E1F18BA" w14:textId="77777777" w:rsidTr="00291772">
        <w:trPr>
          <w:cantSplit/>
        </w:trPr>
        <w:tc>
          <w:tcPr>
            <w:tcW w:w="485" w:type="dxa"/>
            <w:tcBorders>
              <w:top w:val="single" w:sz="4" w:space="0" w:color="auto"/>
              <w:bottom w:val="nil"/>
              <w:right w:val="nil"/>
            </w:tcBorders>
          </w:tcPr>
          <w:p w14:paraId="54F16CCA" w14:textId="77777777" w:rsidR="005F2107" w:rsidRPr="001A751E" w:rsidRDefault="00A66DCD" w:rsidP="00291772">
            <w:pPr>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00D574D3" w:rsidRPr="001A751E">
              <w:instrText xml:space="preserve"> FORMCHECKBOX </w:instrText>
            </w:r>
            <w:r w:rsidR="007A3E2F">
              <w:fldChar w:fldCharType="separate"/>
            </w:r>
            <w:r w:rsidRPr="001A751E">
              <w:fldChar w:fldCharType="end"/>
            </w:r>
          </w:p>
        </w:tc>
        <w:tc>
          <w:tcPr>
            <w:tcW w:w="1495" w:type="dxa"/>
            <w:tcBorders>
              <w:top w:val="single" w:sz="4" w:space="0" w:color="auto"/>
              <w:left w:val="nil"/>
              <w:bottom w:val="nil"/>
            </w:tcBorders>
          </w:tcPr>
          <w:p w14:paraId="4CE76BDB" w14:textId="77777777" w:rsidR="005F2107" w:rsidRPr="00352D70" w:rsidRDefault="00B323A0" w:rsidP="00291772">
            <w:pPr>
              <w:pStyle w:val="Kopfzeile"/>
              <w:tabs>
                <w:tab w:val="clear" w:pos="4536"/>
                <w:tab w:val="clear" w:pos="9072"/>
                <w:tab w:val="left" w:pos="365"/>
              </w:tabs>
              <w:overflowPunct w:val="0"/>
              <w:autoSpaceDE w:val="0"/>
              <w:autoSpaceDN w:val="0"/>
              <w:adjustRightInd w:val="0"/>
              <w:textAlignment w:val="baseline"/>
              <w:rPr>
                <w:szCs w:val="22"/>
              </w:rPr>
            </w:pPr>
            <w:r w:rsidRPr="00352D70">
              <w:rPr>
                <w:szCs w:val="22"/>
              </w:rPr>
              <w:t>4</w:t>
            </w:r>
          </w:p>
        </w:tc>
        <w:tc>
          <w:tcPr>
            <w:tcW w:w="425" w:type="dxa"/>
            <w:tcBorders>
              <w:top w:val="single" w:sz="4" w:space="0" w:color="auto"/>
              <w:bottom w:val="nil"/>
              <w:right w:val="nil"/>
            </w:tcBorders>
          </w:tcPr>
          <w:p w14:paraId="65218EAB" w14:textId="77777777" w:rsidR="005F2107" w:rsidRPr="001A751E" w:rsidRDefault="00A66DCD" w:rsidP="00291772">
            <w:pPr>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005F2107" w:rsidRPr="001A751E">
              <w:instrText xml:space="preserve"> FORMCHECKBOX </w:instrText>
            </w:r>
            <w:r w:rsidR="007A3E2F">
              <w:fldChar w:fldCharType="separate"/>
            </w:r>
            <w:r w:rsidRPr="001A751E">
              <w:fldChar w:fldCharType="end"/>
            </w:r>
          </w:p>
        </w:tc>
        <w:tc>
          <w:tcPr>
            <w:tcW w:w="7371" w:type="dxa"/>
            <w:tcBorders>
              <w:top w:val="single" w:sz="4" w:space="0" w:color="auto"/>
              <w:left w:val="nil"/>
              <w:bottom w:val="nil"/>
            </w:tcBorders>
          </w:tcPr>
          <w:p w14:paraId="536B155B" w14:textId="590D7AC7" w:rsidR="005F2107" w:rsidRPr="006B5228" w:rsidRDefault="006B5228" w:rsidP="00291772">
            <w:pPr>
              <w:pStyle w:val="Kopfzeile"/>
              <w:tabs>
                <w:tab w:val="clear" w:pos="4536"/>
                <w:tab w:val="clear" w:pos="9072"/>
                <w:tab w:val="left" w:pos="365"/>
              </w:tabs>
              <w:overflowPunct w:val="0"/>
              <w:autoSpaceDE w:val="0"/>
              <w:autoSpaceDN w:val="0"/>
              <w:adjustRightInd w:val="0"/>
              <w:textAlignment w:val="baseline"/>
              <w:rPr>
                <w:szCs w:val="22"/>
                <w:lang w:val="en-GB"/>
              </w:rPr>
            </w:pPr>
            <w:r w:rsidRPr="000468CB">
              <w:rPr>
                <w:szCs w:val="22"/>
                <w:lang w:val="en-US"/>
              </w:rPr>
              <w:t>Production or processing of ferrous metals (including ferro-alloys)</w:t>
            </w:r>
          </w:p>
        </w:tc>
      </w:tr>
      <w:tr w:rsidR="00B323A0" w:rsidRPr="001A751E" w14:paraId="3EE38264" w14:textId="77777777" w:rsidTr="00291772">
        <w:trPr>
          <w:cantSplit/>
        </w:trPr>
        <w:tc>
          <w:tcPr>
            <w:tcW w:w="485" w:type="dxa"/>
            <w:tcBorders>
              <w:top w:val="nil"/>
              <w:bottom w:val="nil"/>
              <w:right w:val="nil"/>
            </w:tcBorders>
          </w:tcPr>
          <w:p w14:paraId="1A047B27" w14:textId="77777777" w:rsidR="00B323A0" w:rsidRPr="006B5228" w:rsidRDefault="00B323A0" w:rsidP="00291772">
            <w:pPr>
              <w:overflowPunct w:val="0"/>
              <w:autoSpaceDE w:val="0"/>
              <w:autoSpaceDN w:val="0"/>
              <w:adjustRightInd w:val="0"/>
              <w:jc w:val="center"/>
              <w:textAlignment w:val="baseline"/>
              <w:rPr>
                <w:lang w:val="en-GB"/>
              </w:rPr>
            </w:pPr>
          </w:p>
        </w:tc>
        <w:tc>
          <w:tcPr>
            <w:tcW w:w="1495" w:type="dxa"/>
            <w:tcBorders>
              <w:top w:val="nil"/>
              <w:left w:val="nil"/>
              <w:bottom w:val="nil"/>
            </w:tcBorders>
          </w:tcPr>
          <w:p w14:paraId="38F54A01" w14:textId="77777777" w:rsidR="00B323A0" w:rsidRPr="006B5228" w:rsidRDefault="00B323A0" w:rsidP="00291772">
            <w:pPr>
              <w:pStyle w:val="Kopfzeile"/>
              <w:tabs>
                <w:tab w:val="clear" w:pos="4536"/>
                <w:tab w:val="clear" w:pos="9072"/>
                <w:tab w:val="left" w:pos="365"/>
              </w:tabs>
              <w:overflowPunct w:val="0"/>
              <w:autoSpaceDE w:val="0"/>
              <w:autoSpaceDN w:val="0"/>
              <w:adjustRightInd w:val="0"/>
              <w:textAlignment w:val="baseline"/>
              <w:rPr>
                <w:szCs w:val="22"/>
                <w:lang w:val="en-GB"/>
              </w:rPr>
            </w:pPr>
          </w:p>
        </w:tc>
        <w:tc>
          <w:tcPr>
            <w:tcW w:w="425" w:type="dxa"/>
            <w:tcBorders>
              <w:top w:val="nil"/>
              <w:bottom w:val="nil"/>
              <w:right w:val="nil"/>
            </w:tcBorders>
          </w:tcPr>
          <w:p w14:paraId="3524E31A" w14:textId="77777777" w:rsidR="00B323A0" w:rsidRPr="001A751E" w:rsidRDefault="00A66DCD" w:rsidP="00291772">
            <w:pPr>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00B323A0" w:rsidRPr="001A751E">
              <w:instrText xml:space="preserve"> FORMCHECKBOX </w:instrText>
            </w:r>
            <w:r w:rsidR="007A3E2F">
              <w:fldChar w:fldCharType="separate"/>
            </w:r>
            <w:r w:rsidRPr="001A751E">
              <w:fldChar w:fldCharType="end"/>
            </w:r>
          </w:p>
        </w:tc>
        <w:tc>
          <w:tcPr>
            <w:tcW w:w="7371" w:type="dxa"/>
            <w:tcBorders>
              <w:top w:val="nil"/>
              <w:left w:val="nil"/>
              <w:bottom w:val="nil"/>
            </w:tcBorders>
          </w:tcPr>
          <w:p w14:paraId="63293502" w14:textId="1BFC8473" w:rsidR="00B323A0" w:rsidRPr="00352D70" w:rsidRDefault="006B5228" w:rsidP="00291772">
            <w:pPr>
              <w:pStyle w:val="Kopfzeile"/>
              <w:tabs>
                <w:tab w:val="clear" w:pos="4536"/>
                <w:tab w:val="clear" w:pos="9072"/>
                <w:tab w:val="left" w:pos="365"/>
              </w:tabs>
              <w:overflowPunct w:val="0"/>
              <w:autoSpaceDE w:val="0"/>
              <w:autoSpaceDN w:val="0"/>
              <w:adjustRightInd w:val="0"/>
              <w:textAlignment w:val="baseline"/>
              <w:rPr>
                <w:szCs w:val="22"/>
              </w:rPr>
            </w:pPr>
            <w:r w:rsidRPr="000468CB">
              <w:rPr>
                <w:szCs w:val="22"/>
                <w:lang w:val="en-US"/>
              </w:rPr>
              <w:t>Production of secondary aluminium</w:t>
            </w:r>
          </w:p>
        </w:tc>
      </w:tr>
      <w:tr w:rsidR="00B323A0" w:rsidRPr="008F0F4D" w14:paraId="0A80E2D4" w14:textId="77777777" w:rsidTr="00291772">
        <w:trPr>
          <w:cantSplit/>
        </w:trPr>
        <w:tc>
          <w:tcPr>
            <w:tcW w:w="485" w:type="dxa"/>
            <w:tcBorders>
              <w:top w:val="nil"/>
              <w:right w:val="nil"/>
            </w:tcBorders>
          </w:tcPr>
          <w:p w14:paraId="390E090D" w14:textId="77777777" w:rsidR="00B323A0" w:rsidRPr="001A751E" w:rsidRDefault="00B323A0" w:rsidP="00291772">
            <w:pPr>
              <w:overflowPunct w:val="0"/>
              <w:autoSpaceDE w:val="0"/>
              <w:autoSpaceDN w:val="0"/>
              <w:adjustRightInd w:val="0"/>
              <w:jc w:val="center"/>
              <w:textAlignment w:val="baseline"/>
            </w:pPr>
          </w:p>
        </w:tc>
        <w:tc>
          <w:tcPr>
            <w:tcW w:w="1495" w:type="dxa"/>
            <w:tcBorders>
              <w:top w:val="nil"/>
              <w:left w:val="nil"/>
            </w:tcBorders>
          </w:tcPr>
          <w:p w14:paraId="6A7DFF94" w14:textId="77777777" w:rsidR="00B323A0" w:rsidRPr="00352D70" w:rsidRDefault="00B323A0" w:rsidP="00291772">
            <w:pPr>
              <w:pStyle w:val="Kopfzeile"/>
              <w:tabs>
                <w:tab w:val="clear" w:pos="4536"/>
                <w:tab w:val="clear" w:pos="9072"/>
                <w:tab w:val="left" w:pos="365"/>
              </w:tabs>
              <w:overflowPunct w:val="0"/>
              <w:autoSpaceDE w:val="0"/>
              <w:autoSpaceDN w:val="0"/>
              <w:adjustRightInd w:val="0"/>
              <w:textAlignment w:val="baseline"/>
              <w:rPr>
                <w:szCs w:val="22"/>
              </w:rPr>
            </w:pPr>
          </w:p>
        </w:tc>
        <w:tc>
          <w:tcPr>
            <w:tcW w:w="425" w:type="dxa"/>
            <w:tcBorders>
              <w:top w:val="nil"/>
              <w:right w:val="nil"/>
            </w:tcBorders>
          </w:tcPr>
          <w:p w14:paraId="7EC2B205" w14:textId="77777777" w:rsidR="00B323A0" w:rsidRPr="001A751E" w:rsidRDefault="00A66DCD" w:rsidP="00291772">
            <w:pPr>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00B323A0" w:rsidRPr="001A751E">
              <w:instrText xml:space="preserve"> FORMCHECKBOX </w:instrText>
            </w:r>
            <w:r w:rsidR="007A3E2F">
              <w:fldChar w:fldCharType="separate"/>
            </w:r>
            <w:r w:rsidRPr="001A751E">
              <w:fldChar w:fldCharType="end"/>
            </w:r>
          </w:p>
        </w:tc>
        <w:tc>
          <w:tcPr>
            <w:tcW w:w="7371" w:type="dxa"/>
            <w:tcBorders>
              <w:top w:val="nil"/>
              <w:left w:val="nil"/>
            </w:tcBorders>
          </w:tcPr>
          <w:p w14:paraId="0E34612E" w14:textId="08843FFF" w:rsidR="00B323A0" w:rsidRPr="006B5228" w:rsidRDefault="006B5228" w:rsidP="00291772">
            <w:pPr>
              <w:pStyle w:val="Kopfzeile"/>
              <w:tabs>
                <w:tab w:val="clear" w:pos="4536"/>
                <w:tab w:val="clear" w:pos="9072"/>
                <w:tab w:val="left" w:pos="365"/>
              </w:tabs>
              <w:overflowPunct w:val="0"/>
              <w:autoSpaceDE w:val="0"/>
              <w:autoSpaceDN w:val="0"/>
              <w:adjustRightInd w:val="0"/>
              <w:textAlignment w:val="baseline"/>
              <w:rPr>
                <w:szCs w:val="22"/>
                <w:lang w:val="en-GB"/>
              </w:rPr>
            </w:pPr>
            <w:r w:rsidRPr="000468CB">
              <w:rPr>
                <w:szCs w:val="22"/>
                <w:lang w:val="en-US"/>
              </w:rPr>
              <w:t>Production or processing of non-ferrous metals, including production of alloys</w:t>
            </w:r>
          </w:p>
        </w:tc>
      </w:tr>
      <w:tr w:rsidR="005F2107" w:rsidRPr="008F0F4D" w14:paraId="4284236A" w14:textId="77777777" w:rsidTr="00291772">
        <w:trPr>
          <w:cantSplit/>
        </w:trPr>
        <w:tc>
          <w:tcPr>
            <w:tcW w:w="485" w:type="dxa"/>
            <w:tcBorders>
              <w:right w:val="nil"/>
            </w:tcBorders>
          </w:tcPr>
          <w:p w14:paraId="0D8A8C93" w14:textId="77777777" w:rsidR="005F2107" w:rsidRPr="001A751E" w:rsidRDefault="00A66DCD" w:rsidP="00291772">
            <w:pPr>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005F2107" w:rsidRPr="001A751E">
              <w:instrText xml:space="preserve"> FORMCHECKBOX </w:instrText>
            </w:r>
            <w:r w:rsidR="007A3E2F">
              <w:fldChar w:fldCharType="separate"/>
            </w:r>
            <w:r w:rsidRPr="001A751E">
              <w:fldChar w:fldCharType="end"/>
            </w:r>
          </w:p>
        </w:tc>
        <w:tc>
          <w:tcPr>
            <w:tcW w:w="1495" w:type="dxa"/>
            <w:tcBorders>
              <w:left w:val="nil"/>
            </w:tcBorders>
          </w:tcPr>
          <w:p w14:paraId="173FA7AA" w14:textId="77777777" w:rsidR="005F2107" w:rsidRPr="00352D70" w:rsidRDefault="00B323A0" w:rsidP="00291772">
            <w:pPr>
              <w:pStyle w:val="Kopfzeile"/>
              <w:tabs>
                <w:tab w:val="clear" w:pos="4536"/>
                <w:tab w:val="clear" w:pos="9072"/>
                <w:tab w:val="left" w:pos="365"/>
              </w:tabs>
              <w:overflowPunct w:val="0"/>
              <w:autoSpaceDE w:val="0"/>
              <w:autoSpaceDN w:val="0"/>
              <w:adjustRightInd w:val="0"/>
              <w:textAlignment w:val="baseline"/>
              <w:rPr>
                <w:szCs w:val="22"/>
              </w:rPr>
            </w:pPr>
            <w:r w:rsidRPr="00352D70">
              <w:rPr>
                <w:szCs w:val="22"/>
              </w:rPr>
              <w:t>5</w:t>
            </w:r>
          </w:p>
        </w:tc>
        <w:tc>
          <w:tcPr>
            <w:tcW w:w="425" w:type="dxa"/>
            <w:tcBorders>
              <w:right w:val="nil"/>
            </w:tcBorders>
          </w:tcPr>
          <w:p w14:paraId="000FEA72" w14:textId="77777777" w:rsidR="005F2107" w:rsidRPr="001A751E" w:rsidRDefault="00A66DCD" w:rsidP="00291772">
            <w:pPr>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005F2107" w:rsidRPr="001A751E">
              <w:instrText xml:space="preserve"> FORMCHECKBOX </w:instrText>
            </w:r>
            <w:r w:rsidR="007A3E2F">
              <w:fldChar w:fldCharType="separate"/>
            </w:r>
            <w:r w:rsidRPr="001A751E">
              <w:fldChar w:fldCharType="end"/>
            </w:r>
          </w:p>
        </w:tc>
        <w:tc>
          <w:tcPr>
            <w:tcW w:w="7371" w:type="dxa"/>
            <w:tcBorders>
              <w:left w:val="nil"/>
            </w:tcBorders>
          </w:tcPr>
          <w:p w14:paraId="7DA1C80A" w14:textId="2B8F18DA" w:rsidR="005F2107" w:rsidRPr="006D6BA3" w:rsidRDefault="006D6BA3" w:rsidP="00291772">
            <w:pPr>
              <w:pStyle w:val="Kopfzeile"/>
              <w:tabs>
                <w:tab w:val="clear" w:pos="4536"/>
                <w:tab w:val="clear" w:pos="9072"/>
                <w:tab w:val="left" w:pos="365"/>
              </w:tabs>
              <w:overflowPunct w:val="0"/>
              <w:autoSpaceDE w:val="0"/>
              <w:autoSpaceDN w:val="0"/>
              <w:adjustRightInd w:val="0"/>
              <w:textAlignment w:val="baseline"/>
              <w:rPr>
                <w:szCs w:val="22"/>
                <w:lang w:val="en-GB"/>
              </w:rPr>
            </w:pPr>
            <w:r w:rsidRPr="000468CB">
              <w:rPr>
                <w:szCs w:val="22"/>
                <w:lang w:val="en-US"/>
              </w:rPr>
              <w:t>Production of primary aluminium (CO</w:t>
            </w:r>
            <w:r w:rsidRPr="000468CB">
              <w:rPr>
                <w:szCs w:val="22"/>
                <w:vertAlign w:val="subscript"/>
                <w:lang w:val="en-US"/>
              </w:rPr>
              <w:t>2</w:t>
            </w:r>
            <w:r w:rsidRPr="000468CB">
              <w:rPr>
                <w:szCs w:val="22"/>
                <w:lang w:val="en-US"/>
              </w:rPr>
              <w:t xml:space="preserve"> and PFC emissions)</w:t>
            </w:r>
          </w:p>
        </w:tc>
      </w:tr>
      <w:tr w:rsidR="005F2107" w:rsidRPr="001A751E" w14:paraId="7C735E89" w14:textId="77777777" w:rsidTr="00291772">
        <w:trPr>
          <w:cantSplit/>
        </w:trPr>
        <w:tc>
          <w:tcPr>
            <w:tcW w:w="485" w:type="dxa"/>
            <w:tcBorders>
              <w:bottom w:val="nil"/>
              <w:right w:val="nil"/>
            </w:tcBorders>
          </w:tcPr>
          <w:p w14:paraId="624F83D4" w14:textId="77777777" w:rsidR="005F2107" w:rsidRPr="001A751E" w:rsidRDefault="00A66DCD" w:rsidP="00291772">
            <w:pPr>
              <w:keepNext/>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005F2107" w:rsidRPr="001A751E">
              <w:instrText xml:space="preserve"> FORMCHECKBOX </w:instrText>
            </w:r>
            <w:r w:rsidR="007A3E2F">
              <w:fldChar w:fldCharType="separate"/>
            </w:r>
            <w:r w:rsidRPr="001A751E">
              <w:fldChar w:fldCharType="end"/>
            </w:r>
          </w:p>
        </w:tc>
        <w:tc>
          <w:tcPr>
            <w:tcW w:w="1495" w:type="dxa"/>
            <w:tcBorders>
              <w:left w:val="nil"/>
              <w:bottom w:val="nil"/>
            </w:tcBorders>
          </w:tcPr>
          <w:p w14:paraId="1F81528E" w14:textId="77777777" w:rsidR="005F2107" w:rsidRPr="006D6BA3" w:rsidRDefault="00B323A0" w:rsidP="00291772">
            <w:pPr>
              <w:pStyle w:val="Kopfzeile"/>
              <w:tabs>
                <w:tab w:val="clear" w:pos="4536"/>
                <w:tab w:val="clear" w:pos="9072"/>
                <w:tab w:val="left" w:pos="365"/>
              </w:tabs>
              <w:overflowPunct w:val="0"/>
              <w:autoSpaceDE w:val="0"/>
              <w:autoSpaceDN w:val="0"/>
              <w:adjustRightInd w:val="0"/>
              <w:textAlignment w:val="baseline"/>
              <w:rPr>
                <w:szCs w:val="22"/>
                <w:lang w:val="en-GB"/>
              </w:rPr>
            </w:pPr>
            <w:r w:rsidRPr="006D6BA3">
              <w:rPr>
                <w:szCs w:val="22"/>
                <w:lang w:val="en-GB"/>
              </w:rPr>
              <w:t>6</w:t>
            </w:r>
          </w:p>
        </w:tc>
        <w:tc>
          <w:tcPr>
            <w:tcW w:w="425" w:type="dxa"/>
            <w:tcBorders>
              <w:bottom w:val="nil"/>
              <w:right w:val="nil"/>
            </w:tcBorders>
          </w:tcPr>
          <w:p w14:paraId="3F48D2B3" w14:textId="77777777" w:rsidR="005F2107" w:rsidRPr="001A751E" w:rsidRDefault="00A66DCD" w:rsidP="00291772">
            <w:pPr>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005F2107" w:rsidRPr="001A751E">
              <w:instrText xml:space="preserve"> FORMCHECKBOX </w:instrText>
            </w:r>
            <w:r w:rsidR="007A3E2F">
              <w:fldChar w:fldCharType="separate"/>
            </w:r>
            <w:r w:rsidRPr="001A751E">
              <w:fldChar w:fldCharType="end"/>
            </w:r>
          </w:p>
        </w:tc>
        <w:tc>
          <w:tcPr>
            <w:tcW w:w="7371" w:type="dxa"/>
            <w:tcBorders>
              <w:left w:val="nil"/>
              <w:bottom w:val="nil"/>
            </w:tcBorders>
          </w:tcPr>
          <w:p w14:paraId="67C7F0F2" w14:textId="3DE6E88F" w:rsidR="005F2107" w:rsidRPr="00352D70" w:rsidRDefault="006D6BA3" w:rsidP="00291772">
            <w:pPr>
              <w:pStyle w:val="Kopfzeile"/>
              <w:tabs>
                <w:tab w:val="clear" w:pos="4536"/>
                <w:tab w:val="clear" w:pos="9072"/>
                <w:tab w:val="left" w:pos="365"/>
              </w:tabs>
              <w:overflowPunct w:val="0"/>
              <w:autoSpaceDE w:val="0"/>
              <w:autoSpaceDN w:val="0"/>
              <w:adjustRightInd w:val="0"/>
              <w:textAlignment w:val="baseline"/>
              <w:rPr>
                <w:szCs w:val="22"/>
              </w:rPr>
            </w:pPr>
            <w:r w:rsidRPr="000468CB">
              <w:rPr>
                <w:szCs w:val="22"/>
                <w:lang w:val="en-US"/>
              </w:rPr>
              <w:t>Production of cement clinker</w:t>
            </w:r>
            <w:r w:rsidR="00470401">
              <w:rPr>
                <w:szCs w:val="22"/>
                <w:lang w:val="en-US"/>
              </w:rPr>
              <w:t xml:space="preserve"> </w:t>
            </w:r>
          </w:p>
        </w:tc>
      </w:tr>
      <w:tr w:rsidR="00B323A0" w:rsidRPr="008F0F4D" w14:paraId="69BF21E3" w14:textId="77777777" w:rsidTr="00291772">
        <w:trPr>
          <w:cantSplit/>
        </w:trPr>
        <w:tc>
          <w:tcPr>
            <w:tcW w:w="485" w:type="dxa"/>
            <w:tcBorders>
              <w:top w:val="nil"/>
              <w:bottom w:val="nil"/>
              <w:right w:val="nil"/>
            </w:tcBorders>
          </w:tcPr>
          <w:p w14:paraId="70FE99D0" w14:textId="77777777" w:rsidR="00B323A0" w:rsidRPr="001A751E" w:rsidRDefault="00B323A0" w:rsidP="00291772">
            <w:pPr>
              <w:keepNext/>
              <w:overflowPunct w:val="0"/>
              <w:autoSpaceDE w:val="0"/>
              <w:autoSpaceDN w:val="0"/>
              <w:adjustRightInd w:val="0"/>
              <w:jc w:val="center"/>
              <w:textAlignment w:val="baseline"/>
            </w:pPr>
          </w:p>
        </w:tc>
        <w:tc>
          <w:tcPr>
            <w:tcW w:w="1495" w:type="dxa"/>
            <w:tcBorders>
              <w:top w:val="nil"/>
              <w:left w:val="nil"/>
              <w:bottom w:val="nil"/>
            </w:tcBorders>
          </w:tcPr>
          <w:p w14:paraId="725FBE11" w14:textId="77777777" w:rsidR="00B323A0" w:rsidRPr="00352D70" w:rsidRDefault="00B323A0" w:rsidP="00291772">
            <w:pPr>
              <w:pStyle w:val="Kopfzeile"/>
              <w:tabs>
                <w:tab w:val="clear" w:pos="4536"/>
                <w:tab w:val="clear" w:pos="9072"/>
                <w:tab w:val="left" w:pos="365"/>
              </w:tabs>
              <w:overflowPunct w:val="0"/>
              <w:autoSpaceDE w:val="0"/>
              <w:autoSpaceDN w:val="0"/>
              <w:adjustRightInd w:val="0"/>
              <w:textAlignment w:val="baseline"/>
              <w:rPr>
                <w:szCs w:val="22"/>
              </w:rPr>
            </w:pPr>
          </w:p>
        </w:tc>
        <w:tc>
          <w:tcPr>
            <w:tcW w:w="425" w:type="dxa"/>
            <w:tcBorders>
              <w:top w:val="nil"/>
              <w:bottom w:val="nil"/>
              <w:right w:val="nil"/>
            </w:tcBorders>
          </w:tcPr>
          <w:p w14:paraId="5E0B759B" w14:textId="77777777" w:rsidR="00B323A0" w:rsidRPr="001A751E" w:rsidRDefault="00A66DCD" w:rsidP="00291772">
            <w:pPr>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00B323A0" w:rsidRPr="001A751E">
              <w:instrText xml:space="preserve"> FORMCHECKBOX </w:instrText>
            </w:r>
            <w:r w:rsidR="007A3E2F">
              <w:fldChar w:fldCharType="separate"/>
            </w:r>
            <w:r w:rsidRPr="001A751E">
              <w:fldChar w:fldCharType="end"/>
            </w:r>
          </w:p>
        </w:tc>
        <w:tc>
          <w:tcPr>
            <w:tcW w:w="7371" w:type="dxa"/>
            <w:tcBorders>
              <w:top w:val="nil"/>
              <w:left w:val="nil"/>
              <w:bottom w:val="nil"/>
            </w:tcBorders>
          </w:tcPr>
          <w:p w14:paraId="78AB96A5" w14:textId="3C6680A3" w:rsidR="00B323A0" w:rsidRPr="006D6BA3" w:rsidRDefault="006D6BA3" w:rsidP="00291772">
            <w:pPr>
              <w:pStyle w:val="Kopfzeile"/>
              <w:tabs>
                <w:tab w:val="clear" w:pos="4536"/>
                <w:tab w:val="clear" w:pos="9072"/>
                <w:tab w:val="left" w:pos="365"/>
              </w:tabs>
              <w:overflowPunct w:val="0"/>
              <w:autoSpaceDE w:val="0"/>
              <w:autoSpaceDN w:val="0"/>
              <w:adjustRightInd w:val="0"/>
              <w:textAlignment w:val="baseline"/>
              <w:rPr>
                <w:szCs w:val="22"/>
                <w:lang w:val="en-GB"/>
              </w:rPr>
            </w:pPr>
            <w:r w:rsidRPr="000468CB">
              <w:rPr>
                <w:szCs w:val="22"/>
                <w:lang w:val="en-US"/>
              </w:rPr>
              <w:t>Production of lime or calcination of dolomite or magnesite</w:t>
            </w:r>
          </w:p>
        </w:tc>
      </w:tr>
      <w:tr w:rsidR="00B323A0" w:rsidRPr="008F0F4D" w14:paraId="4D622AC8" w14:textId="77777777" w:rsidTr="00291772">
        <w:trPr>
          <w:cantSplit/>
        </w:trPr>
        <w:tc>
          <w:tcPr>
            <w:tcW w:w="485" w:type="dxa"/>
            <w:tcBorders>
              <w:top w:val="nil"/>
              <w:bottom w:val="nil"/>
              <w:right w:val="nil"/>
            </w:tcBorders>
          </w:tcPr>
          <w:p w14:paraId="6483FBAC" w14:textId="77777777" w:rsidR="00B323A0" w:rsidRPr="006D6BA3" w:rsidRDefault="00B323A0" w:rsidP="00291772">
            <w:pPr>
              <w:keepNext/>
              <w:overflowPunct w:val="0"/>
              <w:autoSpaceDE w:val="0"/>
              <w:autoSpaceDN w:val="0"/>
              <w:adjustRightInd w:val="0"/>
              <w:jc w:val="center"/>
              <w:textAlignment w:val="baseline"/>
              <w:rPr>
                <w:lang w:val="en-GB"/>
              </w:rPr>
            </w:pPr>
          </w:p>
        </w:tc>
        <w:tc>
          <w:tcPr>
            <w:tcW w:w="1495" w:type="dxa"/>
            <w:tcBorders>
              <w:top w:val="nil"/>
              <w:left w:val="nil"/>
              <w:bottom w:val="nil"/>
            </w:tcBorders>
          </w:tcPr>
          <w:p w14:paraId="365AD924" w14:textId="77777777" w:rsidR="00B323A0" w:rsidRPr="006D6BA3" w:rsidRDefault="00B323A0" w:rsidP="00291772">
            <w:pPr>
              <w:pStyle w:val="Kopfzeile"/>
              <w:tabs>
                <w:tab w:val="clear" w:pos="4536"/>
                <w:tab w:val="clear" w:pos="9072"/>
                <w:tab w:val="left" w:pos="365"/>
              </w:tabs>
              <w:overflowPunct w:val="0"/>
              <w:autoSpaceDE w:val="0"/>
              <w:autoSpaceDN w:val="0"/>
              <w:adjustRightInd w:val="0"/>
              <w:textAlignment w:val="baseline"/>
              <w:rPr>
                <w:szCs w:val="22"/>
                <w:lang w:val="en-GB"/>
              </w:rPr>
            </w:pPr>
          </w:p>
        </w:tc>
        <w:tc>
          <w:tcPr>
            <w:tcW w:w="425" w:type="dxa"/>
            <w:tcBorders>
              <w:top w:val="nil"/>
              <w:bottom w:val="nil"/>
              <w:right w:val="nil"/>
            </w:tcBorders>
          </w:tcPr>
          <w:p w14:paraId="564903E2" w14:textId="77777777" w:rsidR="00B323A0" w:rsidRPr="001A751E" w:rsidRDefault="00A66DCD" w:rsidP="00291772">
            <w:pPr>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00B323A0" w:rsidRPr="001A751E">
              <w:instrText xml:space="preserve"> FORMCHECKBOX </w:instrText>
            </w:r>
            <w:r w:rsidR="007A3E2F">
              <w:fldChar w:fldCharType="separate"/>
            </w:r>
            <w:r w:rsidRPr="001A751E">
              <w:fldChar w:fldCharType="end"/>
            </w:r>
          </w:p>
        </w:tc>
        <w:tc>
          <w:tcPr>
            <w:tcW w:w="7371" w:type="dxa"/>
            <w:tcBorders>
              <w:top w:val="nil"/>
              <w:left w:val="nil"/>
              <w:bottom w:val="nil"/>
            </w:tcBorders>
          </w:tcPr>
          <w:p w14:paraId="4A26CBB8" w14:textId="296C00F8" w:rsidR="00B323A0" w:rsidRPr="006D6BA3" w:rsidRDefault="006D6BA3" w:rsidP="00291772">
            <w:pPr>
              <w:pStyle w:val="Kopfzeile"/>
              <w:tabs>
                <w:tab w:val="clear" w:pos="4536"/>
                <w:tab w:val="clear" w:pos="9072"/>
                <w:tab w:val="left" w:pos="365"/>
              </w:tabs>
              <w:overflowPunct w:val="0"/>
              <w:autoSpaceDE w:val="0"/>
              <w:autoSpaceDN w:val="0"/>
              <w:adjustRightInd w:val="0"/>
              <w:textAlignment w:val="baseline"/>
              <w:rPr>
                <w:szCs w:val="22"/>
                <w:lang w:val="en-GB"/>
              </w:rPr>
            </w:pPr>
            <w:r w:rsidRPr="000468CB">
              <w:rPr>
                <w:szCs w:val="22"/>
                <w:lang w:val="en-US"/>
              </w:rPr>
              <w:t>Manufacture of glass including glass fibre</w:t>
            </w:r>
            <w:r>
              <w:rPr>
                <w:szCs w:val="22"/>
                <w:lang w:val="en-US"/>
              </w:rPr>
              <w:t xml:space="preserve"> </w:t>
            </w:r>
          </w:p>
        </w:tc>
      </w:tr>
      <w:tr w:rsidR="00B323A0" w:rsidRPr="008F0F4D" w14:paraId="5479C723" w14:textId="77777777" w:rsidTr="00291772">
        <w:trPr>
          <w:cantSplit/>
        </w:trPr>
        <w:tc>
          <w:tcPr>
            <w:tcW w:w="485" w:type="dxa"/>
            <w:tcBorders>
              <w:top w:val="nil"/>
              <w:bottom w:val="nil"/>
              <w:right w:val="nil"/>
            </w:tcBorders>
          </w:tcPr>
          <w:p w14:paraId="4A102BCC" w14:textId="77777777" w:rsidR="00B323A0" w:rsidRPr="006D6BA3" w:rsidRDefault="00B323A0" w:rsidP="00291772">
            <w:pPr>
              <w:keepNext/>
              <w:overflowPunct w:val="0"/>
              <w:autoSpaceDE w:val="0"/>
              <w:autoSpaceDN w:val="0"/>
              <w:adjustRightInd w:val="0"/>
              <w:jc w:val="center"/>
              <w:textAlignment w:val="baseline"/>
              <w:rPr>
                <w:lang w:val="en-GB"/>
              </w:rPr>
            </w:pPr>
          </w:p>
        </w:tc>
        <w:tc>
          <w:tcPr>
            <w:tcW w:w="1495" w:type="dxa"/>
            <w:tcBorders>
              <w:top w:val="nil"/>
              <w:left w:val="nil"/>
              <w:bottom w:val="nil"/>
            </w:tcBorders>
          </w:tcPr>
          <w:p w14:paraId="696D1596" w14:textId="77777777" w:rsidR="00B323A0" w:rsidRPr="006D6BA3" w:rsidRDefault="00B323A0" w:rsidP="00291772">
            <w:pPr>
              <w:pStyle w:val="Kopfzeile"/>
              <w:tabs>
                <w:tab w:val="clear" w:pos="4536"/>
                <w:tab w:val="clear" w:pos="9072"/>
                <w:tab w:val="left" w:pos="365"/>
              </w:tabs>
              <w:overflowPunct w:val="0"/>
              <w:autoSpaceDE w:val="0"/>
              <w:autoSpaceDN w:val="0"/>
              <w:adjustRightInd w:val="0"/>
              <w:textAlignment w:val="baseline"/>
              <w:rPr>
                <w:szCs w:val="22"/>
                <w:lang w:val="en-GB"/>
              </w:rPr>
            </w:pPr>
          </w:p>
        </w:tc>
        <w:tc>
          <w:tcPr>
            <w:tcW w:w="425" w:type="dxa"/>
            <w:tcBorders>
              <w:top w:val="nil"/>
              <w:bottom w:val="nil"/>
              <w:right w:val="nil"/>
            </w:tcBorders>
          </w:tcPr>
          <w:p w14:paraId="18E20B96" w14:textId="77777777" w:rsidR="00B323A0" w:rsidRPr="001A751E" w:rsidRDefault="00A66DCD" w:rsidP="00291772">
            <w:pPr>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00B323A0" w:rsidRPr="001A751E">
              <w:instrText xml:space="preserve"> FORMCHECKBOX </w:instrText>
            </w:r>
            <w:r w:rsidR="007A3E2F">
              <w:fldChar w:fldCharType="separate"/>
            </w:r>
            <w:r w:rsidRPr="001A751E">
              <w:fldChar w:fldCharType="end"/>
            </w:r>
          </w:p>
        </w:tc>
        <w:tc>
          <w:tcPr>
            <w:tcW w:w="7371" w:type="dxa"/>
            <w:tcBorders>
              <w:top w:val="nil"/>
              <w:left w:val="nil"/>
              <w:bottom w:val="nil"/>
            </w:tcBorders>
          </w:tcPr>
          <w:p w14:paraId="32E34924" w14:textId="3C582126" w:rsidR="00B323A0" w:rsidRPr="006D6BA3" w:rsidRDefault="006D6BA3" w:rsidP="00291772">
            <w:pPr>
              <w:pStyle w:val="Kopfzeile"/>
              <w:tabs>
                <w:tab w:val="clear" w:pos="4536"/>
                <w:tab w:val="clear" w:pos="9072"/>
                <w:tab w:val="left" w:pos="365"/>
              </w:tabs>
              <w:overflowPunct w:val="0"/>
              <w:autoSpaceDE w:val="0"/>
              <w:autoSpaceDN w:val="0"/>
              <w:adjustRightInd w:val="0"/>
              <w:textAlignment w:val="baseline"/>
              <w:rPr>
                <w:szCs w:val="22"/>
                <w:lang w:val="en-GB"/>
              </w:rPr>
            </w:pPr>
            <w:r w:rsidRPr="000468CB">
              <w:rPr>
                <w:szCs w:val="22"/>
                <w:lang w:val="en-US"/>
              </w:rPr>
              <w:t>Manufacture of ceramic products by firing</w:t>
            </w:r>
          </w:p>
        </w:tc>
      </w:tr>
      <w:tr w:rsidR="00B323A0" w:rsidRPr="008F0F4D" w14:paraId="7BDE2689" w14:textId="77777777" w:rsidTr="00291772">
        <w:trPr>
          <w:cantSplit/>
        </w:trPr>
        <w:tc>
          <w:tcPr>
            <w:tcW w:w="485" w:type="dxa"/>
            <w:tcBorders>
              <w:top w:val="nil"/>
              <w:bottom w:val="nil"/>
              <w:right w:val="nil"/>
            </w:tcBorders>
          </w:tcPr>
          <w:p w14:paraId="5ED97A7B" w14:textId="77777777" w:rsidR="00B323A0" w:rsidRPr="006D6BA3" w:rsidRDefault="00B323A0" w:rsidP="00291772">
            <w:pPr>
              <w:keepNext/>
              <w:overflowPunct w:val="0"/>
              <w:autoSpaceDE w:val="0"/>
              <w:autoSpaceDN w:val="0"/>
              <w:adjustRightInd w:val="0"/>
              <w:jc w:val="center"/>
              <w:textAlignment w:val="baseline"/>
              <w:rPr>
                <w:lang w:val="en-GB"/>
              </w:rPr>
            </w:pPr>
          </w:p>
        </w:tc>
        <w:tc>
          <w:tcPr>
            <w:tcW w:w="1495" w:type="dxa"/>
            <w:tcBorders>
              <w:top w:val="nil"/>
              <w:left w:val="nil"/>
              <w:bottom w:val="nil"/>
            </w:tcBorders>
          </w:tcPr>
          <w:p w14:paraId="583CA8AF" w14:textId="77777777" w:rsidR="00B323A0" w:rsidRPr="006D6BA3" w:rsidRDefault="00B323A0" w:rsidP="00291772">
            <w:pPr>
              <w:pStyle w:val="Kopfzeile"/>
              <w:tabs>
                <w:tab w:val="clear" w:pos="4536"/>
                <w:tab w:val="clear" w:pos="9072"/>
                <w:tab w:val="left" w:pos="365"/>
              </w:tabs>
              <w:overflowPunct w:val="0"/>
              <w:autoSpaceDE w:val="0"/>
              <w:autoSpaceDN w:val="0"/>
              <w:adjustRightInd w:val="0"/>
              <w:textAlignment w:val="baseline"/>
              <w:rPr>
                <w:szCs w:val="22"/>
                <w:lang w:val="en-GB"/>
              </w:rPr>
            </w:pPr>
          </w:p>
        </w:tc>
        <w:tc>
          <w:tcPr>
            <w:tcW w:w="425" w:type="dxa"/>
            <w:tcBorders>
              <w:top w:val="nil"/>
              <w:bottom w:val="nil"/>
              <w:right w:val="nil"/>
            </w:tcBorders>
          </w:tcPr>
          <w:p w14:paraId="2A201FE9" w14:textId="77777777" w:rsidR="00B323A0" w:rsidRPr="001A751E" w:rsidRDefault="00A66DCD" w:rsidP="00291772">
            <w:pPr>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00B323A0" w:rsidRPr="001A751E">
              <w:instrText xml:space="preserve"> FORMCHECKBOX </w:instrText>
            </w:r>
            <w:r w:rsidR="007A3E2F">
              <w:fldChar w:fldCharType="separate"/>
            </w:r>
            <w:r w:rsidRPr="001A751E">
              <w:fldChar w:fldCharType="end"/>
            </w:r>
          </w:p>
        </w:tc>
        <w:tc>
          <w:tcPr>
            <w:tcW w:w="7371" w:type="dxa"/>
            <w:tcBorders>
              <w:top w:val="nil"/>
              <w:left w:val="nil"/>
              <w:bottom w:val="nil"/>
            </w:tcBorders>
          </w:tcPr>
          <w:p w14:paraId="2D74FB6C" w14:textId="006B23BF" w:rsidR="00B323A0" w:rsidRPr="006D6BA3" w:rsidRDefault="006D6BA3" w:rsidP="00291772">
            <w:pPr>
              <w:pStyle w:val="Kopfzeile"/>
              <w:tabs>
                <w:tab w:val="clear" w:pos="4536"/>
                <w:tab w:val="clear" w:pos="9072"/>
                <w:tab w:val="left" w:pos="365"/>
              </w:tabs>
              <w:overflowPunct w:val="0"/>
              <w:autoSpaceDE w:val="0"/>
              <w:autoSpaceDN w:val="0"/>
              <w:adjustRightInd w:val="0"/>
              <w:textAlignment w:val="baseline"/>
              <w:rPr>
                <w:szCs w:val="22"/>
                <w:lang w:val="en-GB"/>
              </w:rPr>
            </w:pPr>
            <w:r w:rsidRPr="000468CB">
              <w:rPr>
                <w:szCs w:val="22"/>
                <w:lang w:val="en-US"/>
              </w:rPr>
              <w:t>Manufacture of mineral wool insulation material</w:t>
            </w:r>
          </w:p>
        </w:tc>
      </w:tr>
      <w:tr w:rsidR="00B323A0" w:rsidRPr="008F0F4D" w14:paraId="7DB4AA8F" w14:textId="77777777" w:rsidTr="00291772">
        <w:trPr>
          <w:cantSplit/>
        </w:trPr>
        <w:tc>
          <w:tcPr>
            <w:tcW w:w="485" w:type="dxa"/>
            <w:tcBorders>
              <w:top w:val="nil"/>
              <w:right w:val="nil"/>
            </w:tcBorders>
          </w:tcPr>
          <w:p w14:paraId="147960D7" w14:textId="77777777" w:rsidR="00B323A0" w:rsidRPr="006D6BA3" w:rsidRDefault="00B323A0" w:rsidP="00291772">
            <w:pPr>
              <w:overflowPunct w:val="0"/>
              <w:autoSpaceDE w:val="0"/>
              <w:autoSpaceDN w:val="0"/>
              <w:adjustRightInd w:val="0"/>
              <w:jc w:val="center"/>
              <w:textAlignment w:val="baseline"/>
              <w:rPr>
                <w:lang w:val="en-GB"/>
              </w:rPr>
            </w:pPr>
          </w:p>
        </w:tc>
        <w:tc>
          <w:tcPr>
            <w:tcW w:w="1495" w:type="dxa"/>
            <w:tcBorders>
              <w:top w:val="nil"/>
              <w:left w:val="nil"/>
            </w:tcBorders>
          </w:tcPr>
          <w:p w14:paraId="0F84D061" w14:textId="77777777" w:rsidR="00B323A0" w:rsidRPr="006D6BA3" w:rsidRDefault="00B323A0" w:rsidP="00291772">
            <w:pPr>
              <w:pStyle w:val="Kopfzeile"/>
              <w:tabs>
                <w:tab w:val="clear" w:pos="4536"/>
                <w:tab w:val="clear" w:pos="9072"/>
                <w:tab w:val="left" w:pos="365"/>
              </w:tabs>
              <w:overflowPunct w:val="0"/>
              <w:autoSpaceDE w:val="0"/>
              <w:autoSpaceDN w:val="0"/>
              <w:adjustRightInd w:val="0"/>
              <w:textAlignment w:val="baseline"/>
              <w:rPr>
                <w:szCs w:val="22"/>
                <w:lang w:val="en-GB"/>
              </w:rPr>
            </w:pPr>
          </w:p>
        </w:tc>
        <w:tc>
          <w:tcPr>
            <w:tcW w:w="425" w:type="dxa"/>
            <w:tcBorders>
              <w:top w:val="nil"/>
              <w:right w:val="nil"/>
            </w:tcBorders>
          </w:tcPr>
          <w:p w14:paraId="753ADC85" w14:textId="77777777" w:rsidR="00B323A0" w:rsidRPr="001A751E" w:rsidRDefault="00A66DCD" w:rsidP="00291772">
            <w:pPr>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00B323A0" w:rsidRPr="001A751E">
              <w:instrText xml:space="preserve"> FORMCHECKBOX </w:instrText>
            </w:r>
            <w:r w:rsidR="007A3E2F">
              <w:fldChar w:fldCharType="separate"/>
            </w:r>
            <w:r w:rsidRPr="001A751E">
              <w:fldChar w:fldCharType="end"/>
            </w:r>
          </w:p>
        </w:tc>
        <w:tc>
          <w:tcPr>
            <w:tcW w:w="7371" w:type="dxa"/>
            <w:tcBorders>
              <w:top w:val="nil"/>
              <w:left w:val="nil"/>
            </w:tcBorders>
          </w:tcPr>
          <w:p w14:paraId="6E2ADEDD" w14:textId="4944BA73" w:rsidR="00B323A0" w:rsidRPr="006D6BA3" w:rsidRDefault="006D6BA3" w:rsidP="00291772">
            <w:pPr>
              <w:pStyle w:val="Kopfzeile"/>
              <w:tabs>
                <w:tab w:val="clear" w:pos="4536"/>
                <w:tab w:val="clear" w:pos="9072"/>
                <w:tab w:val="left" w:pos="365"/>
              </w:tabs>
              <w:overflowPunct w:val="0"/>
              <w:autoSpaceDE w:val="0"/>
              <w:autoSpaceDN w:val="0"/>
              <w:adjustRightInd w:val="0"/>
              <w:textAlignment w:val="baseline"/>
              <w:rPr>
                <w:szCs w:val="22"/>
                <w:lang w:val="en-GB"/>
              </w:rPr>
            </w:pPr>
            <w:r w:rsidRPr="000468CB">
              <w:rPr>
                <w:szCs w:val="22"/>
                <w:lang w:val="en-US"/>
              </w:rPr>
              <w:t>Drying or calcination of gypsum or production of plaster boards and other gypsum products</w:t>
            </w:r>
          </w:p>
        </w:tc>
      </w:tr>
      <w:tr w:rsidR="005F2107" w:rsidRPr="008F0F4D" w14:paraId="77AE62AB" w14:textId="77777777" w:rsidTr="00291772">
        <w:trPr>
          <w:cantSplit/>
        </w:trPr>
        <w:tc>
          <w:tcPr>
            <w:tcW w:w="485" w:type="dxa"/>
            <w:tcBorders>
              <w:bottom w:val="nil"/>
              <w:right w:val="nil"/>
            </w:tcBorders>
          </w:tcPr>
          <w:p w14:paraId="17002DE8" w14:textId="77777777" w:rsidR="005F2107" w:rsidRPr="001A751E" w:rsidRDefault="00A66DCD" w:rsidP="00291772">
            <w:pPr>
              <w:keepNext/>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005F2107" w:rsidRPr="001A751E">
              <w:instrText xml:space="preserve"> FORMCHECKBOX </w:instrText>
            </w:r>
            <w:r w:rsidR="007A3E2F">
              <w:fldChar w:fldCharType="separate"/>
            </w:r>
            <w:r w:rsidRPr="001A751E">
              <w:fldChar w:fldCharType="end"/>
            </w:r>
          </w:p>
        </w:tc>
        <w:tc>
          <w:tcPr>
            <w:tcW w:w="1495" w:type="dxa"/>
            <w:tcBorders>
              <w:left w:val="nil"/>
              <w:bottom w:val="nil"/>
            </w:tcBorders>
          </w:tcPr>
          <w:p w14:paraId="7CEDDDCB" w14:textId="77777777" w:rsidR="005F2107" w:rsidRPr="00352D70" w:rsidRDefault="00B323A0" w:rsidP="00291772">
            <w:pPr>
              <w:pStyle w:val="Kopfzeile"/>
              <w:tabs>
                <w:tab w:val="clear" w:pos="4536"/>
                <w:tab w:val="clear" w:pos="9072"/>
                <w:tab w:val="left" w:pos="365"/>
              </w:tabs>
              <w:overflowPunct w:val="0"/>
              <w:autoSpaceDE w:val="0"/>
              <w:autoSpaceDN w:val="0"/>
              <w:adjustRightInd w:val="0"/>
              <w:textAlignment w:val="baseline"/>
              <w:rPr>
                <w:szCs w:val="22"/>
              </w:rPr>
            </w:pPr>
            <w:r w:rsidRPr="00352D70">
              <w:rPr>
                <w:szCs w:val="22"/>
              </w:rPr>
              <w:t>7</w:t>
            </w:r>
          </w:p>
        </w:tc>
        <w:tc>
          <w:tcPr>
            <w:tcW w:w="425" w:type="dxa"/>
            <w:tcBorders>
              <w:bottom w:val="nil"/>
              <w:right w:val="nil"/>
            </w:tcBorders>
          </w:tcPr>
          <w:p w14:paraId="4C629DA5" w14:textId="77777777" w:rsidR="005F2107" w:rsidRPr="001A751E" w:rsidRDefault="00A66DCD" w:rsidP="00291772">
            <w:pPr>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005F2107" w:rsidRPr="001A751E">
              <w:instrText xml:space="preserve"> FORMCHECKBOX </w:instrText>
            </w:r>
            <w:r w:rsidR="007A3E2F">
              <w:fldChar w:fldCharType="separate"/>
            </w:r>
            <w:r w:rsidRPr="001A751E">
              <w:fldChar w:fldCharType="end"/>
            </w:r>
          </w:p>
        </w:tc>
        <w:tc>
          <w:tcPr>
            <w:tcW w:w="7371" w:type="dxa"/>
            <w:tcBorders>
              <w:left w:val="nil"/>
              <w:bottom w:val="nil"/>
            </w:tcBorders>
          </w:tcPr>
          <w:p w14:paraId="7E46A82B" w14:textId="669151C8" w:rsidR="005F2107" w:rsidRPr="00470401" w:rsidRDefault="00670D48" w:rsidP="00291772">
            <w:pPr>
              <w:pStyle w:val="Kopfzeile"/>
              <w:tabs>
                <w:tab w:val="clear" w:pos="4536"/>
                <w:tab w:val="clear" w:pos="9072"/>
                <w:tab w:val="left" w:pos="365"/>
              </w:tabs>
              <w:overflowPunct w:val="0"/>
              <w:autoSpaceDE w:val="0"/>
              <w:autoSpaceDN w:val="0"/>
              <w:adjustRightInd w:val="0"/>
              <w:textAlignment w:val="baseline"/>
              <w:rPr>
                <w:szCs w:val="22"/>
                <w:lang w:val="en-GB"/>
              </w:rPr>
            </w:pPr>
            <w:r>
              <w:rPr>
                <w:szCs w:val="22"/>
                <w:lang w:val="en-US"/>
              </w:rPr>
              <w:t>Production of pulp from wood</w:t>
            </w:r>
            <w:r w:rsidR="00470401" w:rsidRPr="000468CB">
              <w:rPr>
                <w:szCs w:val="22"/>
                <w:lang w:val="en-US"/>
              </w:rPr>
              <w:t xml:space="preserve"> or other fibrous materials</w:t>
            </w:r>
          </w:p>
        </w:tc>
      </w:tr>
      <w:tr w:rsidR="00B323A0" w:rsidRPr="008F0F4D" w14:paraId="47295816" w14:textId="77777777" w:rsidTr="00291772">
        <w:trPr>
          <w:cantSplit/>
        </w:trPr>
        <w:tc>
          <w:tcPr>
            <w:tcW w:w="485" w:type="dxa"/>
            <w:tcBorders>
              <w:top w:val="nil"/>
              <w:right w:val="nil"/>
            </w:tcBorders>
          </w:tcPr>
          <w:p w14:paraId="780C2D6F" w14:textId="77777777" w:rsidR="00B323A0" w:rsidRPr="00470401" w:rsidRDefault="00B323A0" w:rsidP="00291772">
            <w:pPr>
              <w:overflowPunct w:val="0"/>
              <w:autoSpaceDE w:val="0"/>
              <w:autoSpaceDN w:val="0"/>
              <w:adjustRightInd w:val="0"/>
              <w:jc w:val="center"/>
              <w:textAlignment w:val="baseline"/>
              <w:rPr>
                <w:lang w:val="en-GB"/>
              </w:rPr>
            </w:pPr>
          </w:p>
        </w:tc>
        <w:tc>
          <w:tcPr>
            <w:tcW w:w="1495" w:type="dxa"/>
            <w:tcBorders>
              <w:top w:val="nil"/>
              <w:left w:val="nil"/>
            </w:tcBorders>
          </w:tcPr>
          <w:p w14:paraId="0637EA26" w14:textId="77777777" w:rsidR="00B323A0" w:rsidRPr="00470401" w:rsidRDefault="00B323A0" w:rsidP="00291772">
            <w:pPr>
              <w:pStyle w:val="Kopfzeile"/>
              <w:tabs>
                <w:tab w:val="clear" w:pos="4536"/>
                <w:tab w:val="clear" w:pos="9072"/>
                <w:tab w:val="left" w:pos="365"/>
              </w:tabs>
              <w:overflowPunct w:val="0"/>
              <w:autoSpaceDE w:val="0"/>
              <w:autoSpaceDN w:val="0"/>
              <w:adjustRightInd w:val="0"/>
              <w:jc w:val="center"/>
              <w:textAlignment w:val="baseline"/>
              <w:rPr>
                <w:szCs w:val="22"/>
                <w:lang w:val="en-GB"/>
              </w:rPr>
            </w:pPr>
          </w:p>
        </w:tc>
        <w:tc>
          <w:tcPr>
            <w:tcW w:w="425" w:type="dxa"/>
            <w:tcBorders>
              <w:top w:val="nil"/>
              <w:right w:val="nil"/>
            </w:tcBorders>
          </w:tcPr>
          <w:p w14:paraId="2A1E59CC" w14:textId="77777777" w:rsidR="00B323A0" w:rsidRPr="001A751E" w:rsidRDefault="00A66DCD" w:rsidP="00291772">
            <w:pPr>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00B323A0" w:rsidRPr="001A751E">
              <w:instrText xml:space="preserve"> FORMCHECKBOX </w:instrText>
            </w:r>
            <w:r w:rsidR="007A3E2F">
              <w:fldChar w:fldCharType="separate"/>
            </w:r>
            <w:r w:rsidRPr="001A751E">
              <w:fldChar w:fldCharType="end"/>
            </w:r>
          </w:p>
        </w:tc>
        <w:tc>
          <w:tcPr>
            <w:tcW w:w="7371" w:type="dxa"/>
            <w:tcBorders>
              <w:top w:val="nil"/>
              <w:left w:val="nil"/>
            </w:tcBorders>
          </w:tcPr>
          <w:p w14:paraId="69679E1B" w14:textId="4C2333E6" w:rsidR="00B323A0" w:rsidRPr="00470401" w:rsidRDefault="00470401" w:rsidP="00291772">
            <w:pPr>
              <w:pStyle w:val="Kopfzeile"/>
              <w:tabs>
                <w:tab w:val="clear" w:pos="4536"/>
                <w:tab w:val="clear" w:pos="9072"/>
                <w:tab w:val="left" w:pos="365"/>
              </w:tabs>
              <w:overflowPunct w:val="0"/>
              <w:autoSpaceDE w:val="0"/>
              <w:autoSpaceDN w:val="0"/>
              <w:adjustRightInd w:val="0"/>
              <w:textAlignment w:val="baseline"/>
              <w:rPr>
                <w:szCs w:val="22"/>
                <w:lang w:val="en-GB"/>
              </w:rPr>
            </w:pPr>
            <w:r w:rsidRPr="000468CB">
              <w:rPr>
                <w:szCs w:val="22"/>
                <w:lang w:val="en-US"/>
              </w:rPr>
              <w:t>Production of paper or cardboard</w:t>
            </w:r>
          </w:p>
        </w:tc>
      </w:tr>
      <w:tr w:rsidR="005F2107" w:rsidRPr="001A751E" w14:paraId="15484828" w14:textId="77777777" w:rsidTr="00291772">
        <w:trPr>
          <w:cantSplit/>
        </w:trPr>
        <w:tc>
          <w:tcPr>
            <w:tcW w:w="485" w:type="dxa"/>
            <w:tcBorders>
              <w:bottom w:val="nil"/>
              <w:right w:val="nil"/>
            </w:tcBorders>
          </w:tcPr>
          <w:p w14:paraId="18251B83" w14:textId="77777777" w:rsidR="005F2107" w:rsidRPr="001A751E" w:rsidRDefault="00A66DCD" w:rsidP="00551034">
            <w:pPr>
              <w:keepNext/>
              <w:overflowPunct w:val="0"/>
              <w:autoSpaceDE w:val="0"/>
              <w:autoSpaceDN w:val="0"/>
              <w:adjustRightInd w:val="0"/>
              <w:jc w:val="center"/>
              <w:textAlignment w:val="baseline"/>
            </w:pPr>
            <w:r w:rsidRPr="001A751E">
              <w:lastRenderedPageBreak/>
              <w:fldChar w:fldCharType="begin">
                <w:ffData>
                  <w:name w:val=""/>
                  <w:enabled/>
                  <w:calcOnExit w:val="0"/>
                  <w:checkBox>
                    <w:sizeAuto/>
                    <w:default w:val="0"/>
                  </w:checkBox>
                </w:ffData>
              </w:fldChar>
            </w:r>
            <w:r w:rsidR="005F2107" w:rsidRPr="001A751E">
              <w:instrText xml:space="preserve"> FORMCHECKBOX </w:instrText>
            </w:r>
            <w:r w:rsidR="007A3E2F">
              <w:fldChar w:fldCharType="separate"/>
            </w:r>
            <w:r w:rsidRPr="001A751E">
              <w:fldChar w:fldCharType="end"/>
            </w:r>
          </w:p>
        </w:tc>
        <w:tc>
          <w:tcPr>
            <w:tcW w:w="1495" w:type="dxa"/>
            <w:tcBorders>
              <w:left w:val="nil"/>
              <w:bottom w:val="nil"/>
            </w:tcBorders>
          </w:tcPr>
          <w:p w14:paraId="629D2A0F" w14:textId="77777777" w:rsidR="005F2107" w:rsidRPr="00352D70" w:rsidRDefault="00B323A0" w:rsidP="00551034">
            <w:pPr>
              <w:pStyle w:val="Kopfzeile"/>
              <w:keepNext/>
              <w:tabs>
                <w:tab w:val="clear" w:pos="4536"/>
                <w:tab w:val="clear" w:pos="9072"/>
                <w:tab w:val="left" w:pos="365"/>
              </w:tabs>
              <w:overflowPunct w:val="0"/>
              <w:autoSpaceDE w:val="0"/>
              <w:autoSpaceDN w:val="0"/>
              <w:adjustRightInd w:val="0"/>
              <w:textAlignment w:val="baseline"/>
              <w:rPr>
                <w:szCs w:val="22"/>
              </w:rPr>
            </w:pPr>
            <w:r w:rsidRPr="00352D70">
              <w:rPr>
                <w:szCs w:val="22"/>
              </w:rPr>
              <w:t>8</w:t>
            </w:r>
          </w:p>
        </w:tc>
        <w:tc>
          <w:tcPr>
            <w:tcW w:w="425" w:type="dxa"/>
            <w:tcBorders>
              <w:bottom w:val="nil"/>
              <w:right w:val="nil"/>
            </w:tcBorders>
          </w:tcPr>
          <w:p w14:paraId="42636780" w14:textId="77777777" w:rsidR="005F2107" w:rsidRPr="001A751E" w:rsidRDefault="00A66DCD" w:rsidP="00551034">
            <w:pPr>
              <w:keepNext/>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005F2107" w:rsidRPr="001A751E">
              <w:instrText xml:space="preserve"> FORMCHECKBOX </w:instrText>
            </w:r>
            <w:r w:rsidR="007A3E2F">
              <w:fldChar w:fldCharType="separate"/>
            </w:r>
            <w:r w:rsidRPr="001A751E">
              <w:fldChar w:fldCharType="end"/>
            </w:r>
          </w:p>
        </w:tc>
        <w:tc>
          <w:tcPr>
            <w:tcW w:w="7371" w:type="dxa"/>
            <w:tcBorders>
              <w:left w:val="nil"/>
              <w:bottom w:val="nil"/>
            </w:tcBorders>
          </w:tcPr>
          <w:p w14:paraId="7A868279" w14:textId="5456AB39" w:rsidR="005F2107" w:rsidRPr="00352D70" w:rsidRDefault="00470401" w:rsidP="00551034">
            <w:pPr>
              <w:pStyle w:val="Kopfzeile"/>
              <w:keepNext/>
              <w:tabs>
                <w:tab w:val="clear" w:pos="4536"/>
                <w:tab w:val="clear" w:pos="9072"/>
                <w:tab w:val="left" w:pos="365"/>
              </w:tabs>
              <w:overflowPunct w:val="0"/>
              <w:autoSpaceDE w:val="0"/>
              <w:autoSpaceDN w:val="0"/>
              <w:adjustRightInd w:val="0"/>
              <w:textAlignment w:val="baseline"/>
              <w:rPr>
                <w:szCs w:val="22"/>
              </w:rPr>
            </w:pPr>
            <w:r w:rsidRPr="000468CB">
              <w:rPr>
                <w:szCs w:val="22"/>
                <w:lang w:val="en-US"/>
              </w:rPr>
              <w:t>Production of carbon black</w:t>
            </w:r>
            <w:r w:rsidR="003C3195">
              <w:rPr>
                <w:szCs w:val="22"/>
                <w:lang w:val="en-US"/>
              </w:rPr>
              <w:t xml:space="preserve"> </w:t>
            </w:r>
          </w:p>
        </w:tc>
      </w:tr>
      <w:tr w:rsidR="00B323A0" w:rsidRPr="001A751E" w14:paraId="3F3D9AF1" w14:textId="77777777" w:rsidTr="00291772">
        <w:trPr>
          <w:cantSplit/>
        </w:trPr>
        <w:tc>
          <w:tcPr>
            <w:tcW w:w="485" w:type="dxa"/>
            <w:tcBorders>
              <w:top w:val="nil"/>
              <w:bottom w:val="nil"/>
              <w:right w:val="nil"/>
            </w:tcBorders>
          </w:tcPr>
          <w:p w14:paraId="1104E519" w14:textId="77777777" w:rsidR="00B323A0" w:rsidRPr="001A751E" w:rsidRDefault="00B323A0" w:rsidP="00551034">
            <w:pPr>
              <w:keepNext/>
              <w:overflowPunct w:val="0"/>
              <w:autoSpaceDE w:val="0"/>
              <w:autoSpaceDN w:val="0"/>
              <w:adjustRightInd w:val="0"/>
              <w:jc w:val="center"/>
              <w:textAlignment w:val="baseline"/>
            </w:pPr>
          </w:p>
        </w:tc>
        <w:tc>
          <w:tcPr>
            <w:tcW w:w="1495" w:type="dxa"/>
            <w:tcBorders>
              <w:top w:val="nil"/>
              <w:left w:val="nil"/>
              <w:bottom w:val="nil"/>
            </w:tcBorders>
          </w:tcPr>
          <w:p w14:paraId="03D5BD43" w14:textId="77777777" w:rsidR="00B323A0" w:rsidRPr="00352D70" w:rsidRDefault="00B323A0" w:rsidP="00551034">
            <w:pPr>
              <w:pStyle w:val="Kopfzeile"/>
              <w:keepNext/>
              <w:tabs>
                <w:tab w:val="clear" w:pos="4536"/>
                <w:tab w:val="clear" w:pos="9072"/>
                <w:tab w:val="left" w:pos="365"/>
              </w:tabs>
              <w:overflowPunct w:val="0"/>
              <w:autoSpaceDE w:val="0"/>
              <w:autoSpaceDN w:val="0"/>
              <w:adjustRightInd w:val="0"/>
              <w:textAlignment w:val="baseline"/>
              <w:rPr>
                <w:szCs w:val="22"/>
              </w:rPr>
            </w:pPr>
          </w:p>
        </w:tc>
        <w:tc>
          <w:tcPr>
            <w:tcW w:w="425" w:type="dxa"/>
            <w:tcBorders>
              <w:top w:val="nil"/>
              <w:bottom w:val="nil"/>
              <w:right w:val="nil"/>
            </w:tcBorders>
          </w:tcPr>
          <w:p w14:paraId="39CA6A43" w14:textId="77777777" w:rsidR="00B323A0" w:rsidRPr="001A751E" w:rsidRDefault="00A66DCD" w:rsidP="00551034">
            <w:pPr>
              <w:keepNext/>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00B323A0" w:rsidRPr="001A751E">
              <w:instrText xml:space="preserve"> FORMCHECKBOX </w:instrText>
            </w:r>
            <w:r w:rsidR="007A3E2F">
              <w:fldChar w:fldCharType="separate"/>
            </w:r>
            <w:r w:rsidRPr="001A751E">
              <w:fldChar w:fldCharType="end"/>
            </w:r>
          </w:p>
        </w:tc>
        <w:tc>
          <w:tcPr>
            <w:tcW w:w="7371" w:type="dxa"/>
            <w:tcBorders>
              <w:top w:val="nil"/>
              <w:left w:val="nil"/>
              <w:bottom w:val="nil"/>
            </w:tcBorders>
          </w:tcPr>
          <w:p w14:paraId="255B6BA7" w14:textId="347A91D0" w:rsidR="00B323A0" w:rsidRPr="00352D70" w:rsidRDefault="00470401" w:rsidP="00551034">
            <w:pPr>
              <w:pStyle w:val="Kopfzeile"/>
              <w:keepNext/>
              <w:tabs>
                <w:tab w:val="clear" w:pos="4536"/>
                <w:tab w:val="clear" w:pos="9072"/>
                <w:tab w:val="left" w:pos="365"/>
              </w:tabs>
              <w:overflowPunct w:val="0"/>
              <w:autoSpaceDE w:val="0"/>
              <w:autoSpaceDN w:val="0"/>
              <w:adjustRightInd w:val="0"/>
              <w:textAlignment w:val="baseline"/>
              <w:rPr>
                <w:szCs w:val="22"/>
              </w:rPr>
            </w:pPr>
            <w:r w:rsidRPr="000468CB">
              <w:rPr>
                <w:szCs w:val="22"/>
                <w:lang w:val="en-US"/>
              </w:rPr>
              <w:t>Production of ammonia</w:t>
            </w:r>
            <w:r w:rsidR="00BA7C1D">
              <w:rPr>
                <w:szCs w:val="22"/>
                <w:lang w:val="en-US"/>
              </w:rPr>
              <w:t xml:space="preserve"> </w:t>
            </w:r>
          </w:p>
        </w:tc>
      </w:tr>
      <w:tr w:rsidR="00B323A0" w:rsidRPr="008F0F4D" w14:paraId="6B962E16" w14:textId="77777777" w:rsidTr="00291772">
        <w:trPr>
          <w:cantSplit/>
        </w:trPr>
        <w:tc>
          <w:tcPr>
            <w:tcW w:w="485" w:type="dxa"/>
            <w:tcBorders>
              <w:top w:val="nil"/>
              <w:bottom w:val="nil"/>
              <w:right w:val="nil"/>
            </w:tcBorders>
          </w:tcPr>
          <w:p w14:paraId="396DEF03" w14:textId="77777777" w:rsidR="00B323A0" w:rsidRPr="001A751E" w:rsidRDefault="00B323A0" w:rsidP="00551034">
            <w:pPr>
              <w:keepNext/>
              <w:overflowPunct w:val="0"/>
              <w:autoSpaceDE w:val="0"/>
              <w:autoSpaceDN w:val="0"/>
              <w:adjustRightInd w:val="0"/>
              <w:jc w:val="center"/>
              <w:textAlignment w:val="baseline"/>
            </w:pPr>
          </w:p>
        </w:tc>
        <w:tc>
          <w:tcPr>
            <w:tcW w:w="1495" w:type="dxa"/>
            <w:tcBorders>
              <w:top w:val="nil"/>
              <w:left w:val="nil"/>
              <w:bottom w:val="nil"/>
            </w:tcBorders>
          </w:tcPr>
          <w:p w14:paraId="4977094D" w14:textId="77777777" w:rsidR="00B323A0" w:rsidRPr="00352D70" w:rsidRDefault="00B323A0" w:rsidP="00551034">
            <w:pPr>
              <w:pStyle w:val="Kopfzeile"/>
              <w:keepNext/>
              <w:tabs>
                <w:tab w:val="clear" w:pos="4536"/>
                <w:tab w:val="clear" w:pos="9072"/>
                <w:tab w:val="left" w:pos="365"/>
              </w:tabs>
              <w:overflowPunct w:val="0"/>
              <w:autoSpaceDE w:val="0"/>
              <w:autoSpaceDN w:val="0"/>
              <w:adjustRightInd w:val="0"/>
              <w:textAlignment w:val="baseline"/>
              <w:rPr>
                <w:szCs w:val="22"/>
              </w:rPr>
            </w:pPr>
          </w:p>
        </w:tc>
        <w:tc>
          <w:tcPr>
            <w:tcW w:w="425" w:type="dxa"/>
            <w:tcBorders>
              <w:top w:val="nil"/>
              <w:bottom w:val="nil"/>
              <w:right w:val="nil"/>
            </w:tcBorders>
          </w:tcPr>
          <w:p w14:paraId="76ACA630" w14:textId="77777777" w:rsidR="00B323A0" w:rsidRPr="001A751E" w:rsidRDefault="00A66DCD" w:rsidP="00551034">
            <w:pPr>
              <w:keepNext/>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00B323A0" w:rsidRPr="001A751E">
              <w:instrText xml:space="preserve"> FORMCHECKBOX </w:instrText>
            </w:r>
            <w:r w:rsidR="007A3E2F">
              <w:fldChar w:fldCharType="separate"/>
            </w:r>
            <w:r w:rsidRPr="001A751E">
              <w:fldChar w:fldCharType="end"/>
            </w:r>
          </w:p>
        </w:tc>
        <w:tc>
          <w:tcPr>
            <w:tcW w:w="7371" w:type="dxa"/>
            <w:tcBorders>
              <w:top w:val="nil"/>
              <w:left w:val="nil"/>
              <w:bottom w:val="nil"/>
            </w:tcBorders>
          </w:tcPr>
          <w:p w14:paraId="587069C2" w14:textId="41FFD779" w:rsidR="00B323A0" w:rsidRPr="003C3195" w:rsidRDefault="003C3195" w:rsidP="00551034">
            <w:pPr>
              <w:pStyle w:val="Kopfzeile"/>
              <w:keepNext/>
              <w:tabs>
                <w:tab w:val="clear" w:pos="4536"/>
                <w:tab w:val="clear" w:pos="9072"/>
                <w:tab w:val="left" w:pos="365"/>
              </w:tabs>
              <w:overflowPunct w:val="0"/>
              <w:autoSpaceDE w:val="0"/>
              <w:autoSpaceDN w:val="0"/>
              <w:adjustRightInd w:val="0"/>
              <w:textAlignment w:val="baseline"/>
              <w:rPr>
                <w:szCs w:val="22"/>
                <w:lang w:val="en-GB"/>
              </w:rPr>
            </w:pPr>
            <w:r w:rsidRPr="000468CB">
              <w:rPr>
                <w:szCs w:val="22"/>
                <w:lang w:val="en-US"/>
              </w:rPr>
              <w:t>Production of bulk organic chemicals by cracking, reforming, partial or full oxidation or by similar processes</w:t>
            </w:r>
          </w:p>
        </w:tc>
      </w:tr>
      <w:tr w:rsidR="00B323A0" w:rsidRPr="008F0F4D" w14:paraId="1052DF5E" w14:textId="77777777" w:rsidTr="00291772">
        <w:trPr>
          <w:cantSplit/>
        </w:trPr>
        <w:tc>
          <w:tcPr>
            <w:tcW w:w="485" w:type="dxa"/>
            <w:tcBorders>
              <w:top w:val="nil"/>
              <w:bottom w:val="nil"/>
              <w:right w:val="nil"/>
            </w:tcBorders>
          </w:tcPr>
          <w:p w14:paraId="7B72F06F" w14:textId="77777777" w:rsidR="00B323A0" w:rsidRPr="003C3195" w:rsidRDefault="00B323A0" w:rsidP="00551034">
            <w:pPr>
              <w:keepNext/>
              <w:overflowPunct w:val="0"/>
              <w:autoSpaceDE w:val="0"/>
              <w:autoSpaceDN w:val="0"/>
              <w:adjustRightInd w:val="0"/>
              <w:jc w:val="center"/>
              <w:textAlignment w:val="baseline"/>
              <w:rPr>
                <w:lang w:val="en-GB"/>
              </w:rPr>
            </w:pPr>
          </w:p>
        </w:tc>
        <w:tc>
          <w:tcPr>
            <w:tcW w:w="1495" w:type="dxa"/>
            <w:tcBorders>
              <w:top w:val="nil"/>
              <w:left w:val="nil"/>
              <w:bottom w:val="nil"/>
            </w:tcBorders>
          </w:tcPr>
          <w:p w14:paraId="037EC8A4" w14:textId="77777777" w:rsidR="00B323A0" w:rsidRPr="003C3195" w:rsidRDefault="00B323A0" w:rsidP="00551034">
            <w:pPr>
              <w:pStyle w:val="Kopfzeile"/>
              <w:keepNext/>
              <w:tabs>
                <w:tab w:val="clear" w:pos="4536"/>
                <w:tab w:val="clear" w:pos="9072"/>
                <w:tab w:val="left" w:pos="365"/>
              </w:tabs>
              <w:overflowPunct w:val="0"/>
              <w:autoSpaceDE w:val="0"/>
              <w:autoSpaceDN w:val="0"/>
              <w:adjustRightInd w:val="0"/>
              <w:textAlignment w:val="baseline"/>
              <w:rPr>
                <w:szCs w:val="22"/>
                <w:lang w:val="en-GB"/>
              </w:rPr>
            </w:pPr>
          </w:p>
        </w:tc>
        <w:tc>
          <w:tcPr>
            <w:tcW w:w="425" w:type="dxa"/>
            <w:tcBorders>
              <w:top w:val="nil"/>
              <w:bottom w:val="nil"/>
              <w:right w:val="nil"/>
            </w:tcBorders>
          </w:tcPr>
          <w:p w14:paraId="31E3E7DD" w14:textId="77777777" w:rsidR="00B323A0" w:rsidRPr="001A751E" w:rsidRDefault="00A66DCD" w:rsidP="00551034">
            <w:pPr>
              <w:keepNext/>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00B323A0" w:rsidRPr="001A751E">
              <w:instrText xml:space="preserve"> FORMCHECKBOX </w:instrText>
            </w:r>
            <w:r w:rsidR="007A3E2F">
              <w:fldChar w:fldCharType="separate"/>
            </w:r>
            <w:r w:rsidRPr="001A751E">
              <w:fldChar w:fldCharType="end"/>
            </w:r>
          </w:p>
        </w:tc>
        <w:tc>
          <w:tcPr>
            <w:tcW w:w="7371" w:type="dxa"/>
            <w:tcBorders>
              <w:top w:val="nil"/>
              <w:left w:val="nil"/>
              <w:bottom w:val="nil"/>
            </w:tcBorders>
          </w:tcPr>
          <w:p w14:paraId="0F42CA2D" w14:textId="10D65C63" w:rsidR="00B323A0" w:rsidRPr="005B45E8" w:rsidRDefault="005B45E8" w:rsidP="00551034">
            <w:pPr>
              <w:pStyle w:val="Kopfzeile"/>
              <w:keepNext/>
              <w:tabs>
                <w:tab w:val="clear" w:pos="4536"/>
                <w:tab w:val="clear" w:pos="9072"/>
                <w:tab w:val="left" w:pos="365"/>
              </w:tabs>
              <w:overflowPunct w:val="0"/>
              <w:autoSpaceDE w:val="0"/>
              <w:autoSpaceDN w:val="0"/>
              <w:adjustRightInd w:val="0"/>
              <w:textAlignment w:val="baseline"/>
              <w:rPr>
                <w:szCs w:val="22"/>
                <w:lang w:val="en-GB"/>
              </w:rPr>
            </w:pPr>
            <w:r w:rsidRPr="000468CB">
              <w:rPr>
                <w:szCs w:val="22"/>
                <w:lang w:val="en-US"/>
              </w:rPr>
              <w:t>Production of hydrogen (H</w:t>
            </w:r>
            <w:r w:rsidRPr="000468CB">
              <w:rPr>
                <w:szCs w:val="22"/>
                <w:vertAlign w:val="subscript"/>
                <w:lang w:val="en-US"/>
              </w:rPr>
              <w:t>2</w:t>
            </w:r>
            <w:r w:rsidRPr="000468CB">
              <w:rPr>
                <w:szCs w:val="22"/>
                <w:lang w:val="en-US"/>
              </w:rPr>
              <w:t>) and synthesis gas by reforming or partial oxidation</w:t>
            </w:r>
          </w:p>
        </w:tc>
      </w:tr>
      <w:tr w:rsidR="00B323A0" w:rsidRPr="008F0F4D" w14:paraId="678742EF" w14:textId="77777777" w:rsidTr="00291772">
        <w:trPr>
          <w:cantSplit/>
        </w:trPr>
        <w:tc>
          <w:tcPr>
            <w:tcW w:w="485" w:type="dxa"/>
            <w:tcBorders>
              <w:top w:val="nil"/>
              <w:right w:val="nil"/>
            </w:tcBorders>
          </w:tcPr>
          <w:p w14:paraId="564FC368" w14:textId="77777777" w:rsidR="00B323A0" w:rsidRPr="005B45E8" w:rsidRDefault="00B323A0" w:rsidP="00291772">
            <w:pPr>
              <w:overflowPunct w:val="0"/>
              <w:autoSpaceDE w:val="0"/>
              <w:autoSpaceDN w:val="0"/>
              <w:adjustRightInd w:val="0"/>
              <w:jc w:val="center"/>
              <w:textAlignment w:val="baseline"/>
              <w:rPr>
                <w:lang w:val="en-GB"/>
              </w:rPr>
            </w:pPr>
          </w:p>
        </w:tc>
        <w:tc>
          <w:tcPr>
            <w:tcW w:w="1495" w:type="dxa"/>
            <w:tcBorders>
              <w:top w:val="nil"/>
              <w:left w:val="nil"/>
            </w:tcBorders>
          </w:tcPr>
          <w:p w14:paraId="4D0857B4" w14:textId="77777777" w:rsidR="00B323A0" w:rsidRPr="005B45E8" w:rsidRDefault="00B323A0" w:rsidP="00291772">
            <w:pPr>
              <w:pStyle w:val="Kopfzeile"/>
              <w:tabs>
                <w:tab w:val="clear" w:pos="4536"/>
                <w:tab w:val="clear" w:pos="9072"/>
                <w:tab w:val="left" w:pos="365"/>
              </w:tabs>
              <w:overflowPunct w:val="0"/>
              <w:autoSpaceDE w:val="0"/>
              <w:autoSpaceDN w:val="0"/>
              <w:adjustRightInd w:val="0"/>
              <w:textAlignment w:val="baseline"/>
              <w:rPr>
                <w:szCs w:val="22"/>
                <w:lang w:val="en-GB"/>
              </w:rPr>
            </w:pPr>
          </w:p>
        </w:tc>
        <w:tc>
          <w:tcPr>
            <w:tcW w:w="425" w:type="dxa"/>
            <w:tcBorders>
              <w:top w:val="nil"/>
              <w:right w:val="nil"/>
            </w:tcBorders>
          </w:tcPr>
          <w:p w14:paraId="541975F2" w14:textId="77777777" w:rsidR="00B323A0" w:rsidRPr="001A751E" w:rsidRDefault="00A66DCD" w:rsidP="00291772">
            <w:pPr>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00B323A0" w:rsidRPr="001A751E">
              <w:instrText xml:space="preserve"> FORMCHECKBOX </w:instrText>
            </w:r>
            <w:r w:rsidR="007A3E2F">
              <w:fldChar w:fldCharType="separate"/>
            </w:r>
            <w:r w:rsidRPr="001A751E">
              <w:fldChar w:fldCharType="end"/>
            </w:r>
          </w:p>
        </w:tc>
        <w:tc>
          <w:tcPr>
            <w:tcW w:w="7371" w:type="dxa"/>
            <w:tcBorders>
              <w:top w:val="nil"/>
              <w:left w:val="nil"/>
            </w:tcBorders>
          </w:tcPr>
          <w:p w14:paraId="6FCEB1C8" w14:textId="74AAF749" w:rsidR="00B323A0" w:rsidRPr="005B45E8" w:rsidRDefault="005B45E8" w:rsidP="00291772">
            <w:pPr>
              <w:pStyle w:val="Kopfzeile"/>
              <w:tabs>
                <w:tab w:val="clear" w:pos="4536"/>
                <w:tab w:val="clear" w:pos="9072"/>
                <w:tab w:val="left" w:pos="365"/>
              </w:tabs>
              <w:overflowPunct w:val="0"/>
              <w:autoSpaceDE w:val="0"/>
              <w:autoSpaceDN w:val="0"/>
              <w:adjustRightInd w:val="0"/>
              <w:textAlignment w:val="baseline"/>
              <w:rPr>
                <w:szCs w:val="22"/>
                <w:lang w:val="en-GB"/>
              </w:rPr>
            </w:pPr>
            <w:r w:rsidRPr="000468CB">
              <w:rPr>
                <w:szCs w:val="22"/>
                <w:lang w:val="en-US"/>
              </w:rPr>
              <w:t>Production of soda ash (Na</w:t>
            </w:r>
            <w:r w:rsidRPr="000468CB">
              <w:rPr>
                <w:szCs w:val="22"/>
                <w:vertAlign w:val="subscript"/>
                <w:lang w:val="en-US"/>
              </w:rPr>
              <w:t>2</w:t>
            </w:r>
            <w:r w:rsidRPr="000468CB">
              <w:rPr>
                <w:szCs w:val="22"/>
                <w:lang w:val="en-US"/>
              </w:rPr>
              <w:t>CO</w:t>
            </w:r>
            <w:r w:rsidRPr="000468CB">
              <w:rPr>
                <w:szCs w:val="22"/>
                <w:vertAlign w:val="subscript"/>
                <w:lang w:val="en-US"/>
              </w:rPr>
              <w:t>3</w:t>
            </w:r>
            <w:r w:rsidRPr="000468CB">
              <w:rPr>
                <w:szCs w:val="22"/>
                <w:lang w:val="en-US"/>
              </w:rPr>
              <w:t>) and sodium bicarbonate (NaHCO</w:t>
            </w:r>
            <w:r w:rsidRPr="000468CB">
              <w:rPr>
                <w:szCs w:val="22"/>
                <w:vertAlign w:val="subscript"/>
                <w:lang w:val="en-US"/>
              </w:rPr>
              <w:t>3</w:t>
            </w:r>
            <w:r w:rsidRPr="000468CB">
              <w:rPr>
                <w:szCs w:val="22"/>
                <w:lang w:val="en-US"/>
              </w:rPr>
              <w:t>)</w:t>
            </w:r>
          </w:p>
        </w:tc>
      </w:tr>
      <w:tr w:rsidR="005F2107" w:rsidRPr="008F0F4D" w14:paraId="5CD90053" w14:textId="77777777" w:rsidTr="00291772">
        <w:trPr>
          <w:cantSplit/>
        </w:trPr>
        <w:tc>
          <w:tcPr>
            <w:tcW w:w="485" w:type="dxa"/>
            <w:tcBorders>
              <w:bottom w:val="nil"/>
              <w:right w:val="nil"/>
            </w:tcBorders>
          </w:tcPr>
          <w:p w14:paraId="4B1FBFA3" w14:textId="77777777" w:rsidR="005F2107" w:rsidRPr="001A751E" w:rsidRDefault="00A66DCD" w:rsidP="00551034">
            <w:pPr>
              <w:keepNext/>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005F2107" w:rsidRPr="001A751E">
              <w:instrText xml:space="preserve"> FORMCHECKBOX </w:instrText>
            </w:r>
            <w:r w:rsidR="007A3E2F">
              <w:fldChar w:fldCharType="separate"/>
            </w:r>
            <w:r w:rsidRPr="001A751E">
              <w:fldChar w:fldCharType="end"/>
            </w:r>
          </w:p>
        </w:tc>
        <w:tc>
          <w:tcPr>
            <w:tcW w:w="1495" w:type="dxa"/>
            <w:tcBorders>
              <w:left w:val="nil"/>
              <w:bottom w:val="nil"/>
            </w:tcBorders>
          </w:tcPr>
          <w:p w14:paraId="1C07B0E0" w14:textId="77777777" w:rsidR="005F2107" w:rsidRPr="00352D70" w:rsidRDefault="00B323A0" w:rsidP="00551034">
            <w:pPr>
              <w:pStyle w:val="Kopfzeile"/>
              <w:keepNext/>
              <w:tabs>
                <w:tab w:val="clear" w:pos="4536"/>
                <w:tab w:val="clear" w:pos="9072"/>
                <w:tab w:val="left" w:pos="365"/>
              </w:tabs>
              <w:overflowPunct w:val="0"/>
              <w:autoSpaceDE w:val="0"/>
              <w:autoSpaceDN w:val="0"/>
              <w:adjustRightInd w:val="0"/>
              <w:textAlignment w:val="baseline"/>
              <w:rPr>
                <w:szCs w:val="22"/>
              </w:rPr>
            </w:pPr>
            <w:r w:rsidRPr="00352D70">
              <w:rPr>
                <w:szCs w:val="22"/>
              </w:rPr>
              <w:t>9</w:t>
            </w:r>
          </w:p>
        </w:tc>
        <w:tc>
          <w:tcPr>
            <w:tcW w:w="425" w:type="dxa"/>
            <w:tcBorders>
              <w:bottom w:val="nil"/>
              <w:right w:val="nil"/>
            </w:tcBorders>
          </w:tcPr>
          <w:p w14:paraId="6E1940FD" w14:textId="77777777" w:rsidR="005F2107" w:rsidRPr="001A751E" w:rsidRDefault="00A66DCD" w:rsidP="00551034">
            <w:pPr>
              <w:keepNext/>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005F2107" w:rsidRPr="001A751E">
              <w:instrText xml:space="preserve"> FORMCHECKBOX </w:instrText>
            </w:r>
            <w:r w:rsidR="007A3E2F">
              <w:fldChar w:fldCharType="separate"/>
            </w:r>
            <w:r w:rsidRPr="001A751E">
              <w:fldChar w:fldCharType="end"/>
            </w:r>
          </w:p>
        </w:tc>
        <w:tc>
          <w:tcPr>
            <w:tcW w:w="7371" w:type="dxa"/>
            <w:tcBorders>
              <w:left w:val="nil"/>
              <w:bottom w:val="nil"/>
            </w:tcBorders>
          </w:tcPr>
          <w:p w14:paraId="59DF0BEA" w14:textId="5BE1FAAF" w:rsidR="005F2107" w:rsidRPr="0086173B" w:rsidRDefault="0086173B" w:rsidP="00551034">
            <w:pPr>
              <w:pStyle w:val="Kopfzeile"/>
              <w:keepNext/>
              <w:tabs>
                <w:tab w:val="clear" w:pos="4536"/>
                <w:tab w:val="clear" w:pos="9072"/>
                <w:tab w:val="left" w:pos="365"/>
              </w:tabs>
              <w:overflowPunct w:val="0"/>
              <w:autoSpaceDE w:val="0"/>
              <w:autoSpaceDN w:val="0"/>
              <w:adjustRightInd w:val="0"/>
              <w:textAlignment w:val="baseline"/>
              <w:rPr>
                <w:szCs w:val="22"/>
                <w:lang w:val="en-GB"/>
              </w:rPr>
            </w:pPr>
            <w:r w:rsidRPr="000468CB">
              <w:rPr>
                <w:szCs w:val="22"/>
                <w:lang w:val="en-US"/>
              </w:rPr>
              <w:t>Production of nitric acid (</w:t>
            </w:r>
            <w:r w:rsidR="00670D48" w:rsidRPr="00670D48">
              <w:rPr>
                <w:szCs w:val="22"/>
                <w:lang w:val="en-GB"/>
              </w:rPr>
              <w:t>CO</w:t>
            </w:r>
            <w:r w:rsidR="00670D48" w:rsidRPr="00670D48">
              <w:rPr>
                <w:szCs w:val="22"/>
                <w:vertAlign w:val="subscript"/>
                <w:lang w:val="en-GB"/>
              </w:rPr>
              <w:t>2</w:t>
            </w:r>
            <w:r w:rsidR="00670D48" w:rsidRPr="00670D48">
              <w:rPr>
                <w:szCs w:val="22"/>
                <w:lang w:val="en-GB"/>
              </w:rPr>
              <w:t xml:space="preserve">- </w:t>
            </w:r>
            <w:r w:rsidRPr="000468CB">
              <w:rPr>
                <w:szCs w:val="22"/>
                <w:lang w:val="en-US"/>
              </w:rPr>
              <w:t>and N</w:t>
            </w:r>
            <w:r w:rsidRPr="00ED1A6D">
              <w:rPr>
                <w:szCs w:val="22"/>
                <w:vertAlign w:val="subscript"/>
                <w:lang w:val="en-US"/>
              </w:rPr>
              <w:t>2</w:t>
            </w:r>
            <w:r w:rsidRPr="000468CB">
              <w:rPr>
                <w:szCs w:val="22"/>
                <w:lang w:val="en-US"/>
              </w:rPr>
              <w:t>O emissions)</w:t>
            </w:r>
          </w:p>
        </w:tc>
      </w:tr>
      <w:tr w:rsidR="00B323A0" w:rsidRPr="008F0F4D" w14:paraId="003C36D6" w14:textId="77777777" w:rsidTr="00291772">
        <w:trPr>
          <w:cantSplit/>
        </w:trPr>
        <w:tc>
          <w:tcPr>
            <w:tcW w:w="485" w:type="dxa"/>
            <w:tcBorders>
              <w:top w:val="nil"/>
              <w:bottom w:val="nil"/>
              <w:right w:val="nil"/>
            </w:tcBorders>
          </w:tcPr>
          <w:p w14:paraId="0BEE54B6" w14:textId="77777777" w:rsidR="00B323A0" w:rsidRPr="0086173B" w:rsidRDefault="00B323A0" w:rsidP="00551034">
            <w:pPr>
              <w:keepNext/>
              <w:overflowPunct w:val="0"/>
              <w:autoSpaceDE w:val="0"/>
              <w:autoSpaceDN w:val="0"/>
              <w:adjustRightInd w:val="0"/>
              <w:jc w:val="center"/>
              <w:textAlignment w:val="baseline"/>
              <w:rPr>
                <w:lang w:val="en-GB"/>
              </w:rPr>
            </w:pPr>
          </w:p>
        </w:tc>
        <w:tc>
          <w:tcPr>
            <w:tcW w:w="1495" w:type="dxa"/>
            <w:tcBorders>
              <w:top w:val="nil"/>
              <w:left w:val="nil"/>
              <w:bottom w:val="nil"/>
            </w:tcBorders>
          </w:tcPr>
          <w:p w14:paraId="51347473" w14:textId="77777777" w:rsidR="00B323A0" w:rsidRPr="0086173B" w:rsidRDefault="00B323A0" w:rsidP="00551034">
            <w:pPr>
              <w:pStyle w:val="Kopfzeile"/>
              <w:keepNext/>
              <w:tabs>
                <w:tab w:val="clear" w:pos="4536"/>
                <w:tab w:val="clear" w:pos="9072"/>
                <w:tab w:val="left" w:pos="365"/>
              </w:tabs>
              <w:overflowPunct w:val="0"/>
              <w:autoSpaceDE w:val="0"/>
              <w:autoSpaceDN w:val="0"/>
              <w:adjustRightInd w:val="0"/>
              <w:textAlignment w:val="baseline"/>
              <w:rPr>
                <w:szCs w:val="22"/>
                <w:lang w:val="en-GB"/>
              </w:rPr>
            </w:pPr>
          </w:p>
        </w:tc>
        <w:tc>
          <w:tcPr>
            <w:tcW w:w="425" w:type="dxa"/>
            <w:tcBorders>
              <w:top w:val="nil"/>
              <w:bottom w:val="nil"/>
              <w:right w:val="nil"/>
            </w:tcBorders>
          </w:tcPr>
          <w:p w14:paraId="646451AB" w14:textId="77777777" w:rsidR="00B323A0" w:rsidRPr="001A751E" w:rsidRDefault="00A66DCD" w:rsidP="00551034">
            <w:pPr>
              <w:keepNext/>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00B323A0" w:rsidRPr="001A751E">
              <w:instrText xml:space="preserve"> FORMCHECKBOX </w:instrText>
            </w:r>
            <w:r w:rsidR="007A3E2F">
              <w:fldChar w:fldCharType="separate"/>
            </w:r>
            <w:r w:rsidRPr="001A751E">
              <w:fldChar w:fldCharType="end"/>
            </w:r>
          </w:p>
        </w:tc>
        <w:tc>
          <w:tcPr>
            <w:tcW w:w="7371" w:type="dxa"/>
            <w:tcBorders>
              <w:top w:val="nil"/>
              <w:left w:val="nil"/>
              <w:bottom w:val="nil"/>
            </w:tcBorders>
          </w:tcPr>
          <w:p w14:paraId="779DEA8E" w14:textId="36454155" w:rsidR="00B323A0" w:rsidRPr="0086173B" w:rsidRDefault="0086173B" w:rsidP="00551034">
            <w:pPr>
              <w:pStyle w:val="Kopfzeile"/>
              <w:keepNext/>
              <w:tabs>
                <w:tab w:val="clear" w:pos="4536"/>
                <w:tab w:val="clear" w:pos="9072"/>
                <w:tab w:val="left" w:pos="365"/>
              </w:tabs>
              <w:overflowPunct w:val="0"/>
              <w:autoSpaceDE w:val="0"/>
              <w:autoSpaceDN w:val="0"/>
              <w:adjustRightInd w:val="0"/>
              <w:textAlignment w:val="baseline"/>
              <w:rPr>
                <w:szCs w:val="22"/>
                <w:lang w:val="en-GB"/>
              </w:rPr>
            </w:pPr>
            <w:r w:rsidRPr="000468CB">
              <w:rPr>
                <w:szCs w:val="22"/>
                <w:lang w:val="en-US"/>
              </w:rPr>
              <w:t>Production of adipic acid (</w:t>
            </w:r>
            <w:r w:rsidR="00670D48" w:rsidRPr="00670D48">
              <w:rPr>
                <w:szCs w:val="22"/>
                <w:lang w:val="en-GB"/>
              </w:rPr>
              <w:t>CO</w:t>
            </w:r>
            <w:r w:rsidR="00670D48" w:rsidRPr="00670D48">
              <w:rPr>
                <w:szCs w:val="22"/>
                <w:vertAlign w:val="subscript"/>
                <w:lang w:val="en-GB"/>
              </w:rPr>
              <w:t>2</w:t>
            </w:r>
            <w:r w:rsidR="00670D48">
              <w:rPr>
                <w:szCs w:val="22"/>
                <w:lang w:val="en-GB"/>
              </w:rPr>
              <w:t>-</w:t>
            </w:r>
            <w:r w:rsidR="00670D48">
              <w:rPr>
                <w:szCs w:val="22"/>
                <w:vertAlign w:val="subscript"/>
                <w:lang w:val="en-US"/>
              </w:rPr>
              <w:t xml:space="preserve"> </w:t>
            </w:r>
            <w:r w:rsidRPr="000468CB">
              <w:rPr>
                <w:szCs w:val="22"/>
                <w:lang w:val="en-US"/>
              </w:rPr>
              <w:t>and N</w:t>
            </w:r>
            <w:r w:rsidRPr="00ED1A6D">
              <w:rPr>
                <w:szCs w:val="22"/>
                <w:vertAlign w:val="subscript"/>
                <w:lang w:val="en-US"/>
              </w:rPr>
              <w:t>2</w:t>
            </w:r>
            <w:r w:rsidRPr="000468CB">
              <w:rPr>
                <w:szCs w:val="22"/>
                <w:lang w:val="en-US"/>
              </w:rPr>
              <w:t>O emissions)</w:t>
            </w:r>
          </w:p>
        </w:tc>
      </w:tr>
      <w:tr w:rsidR="00B323A0" w:rsidRPr="008F0F4D" w14:paraId="01A9976F" w14:textId="77777777" w:rsidTr="00291772">
        <w:trPr>
          <w:cantSplit/>
        </w:trPr>
        <w:tc>
          <w:tcPr>
            <w:tcW w:w="485" w:type="dxa"/>
            <w:tcBorders>
              <w:top w:val="nil"/>
              <w:bottom w:val="nil"/>
              <w:right w:val="nil"/>
            </w:tcBorders>
          </w:tcPr>
          <w:p w14:paraId="21105CED" w14:textId="77777777" w:rsidR="00B323A0" w:rsidRPr="0086173B" w:rsidRDefault="00B323A0" w:rsidP="00551034">
            <w:pPr>
              <w:keepNext/>
              <w:overflowPunct w:val="0"/>
              <w:autoSpaceDE w:val="0"/>
              <w:autoSpaceDN w:val="0"/>
              <w:adjustRightInd w:val="0"/>
              <w:jc w:val="center"/>
              <w:textAlignment w:val="baseline"/>
              <w:rPr>
                <w:lang w:val="en-GB"/>
              </w:rPr>
            </w:pPr>
          </w:p>
        </w:tc>
        <w:tc>
          <w:tcPr>
            <w:tcW w:w="1495" w:type="dxa"/>
            <w:tcBorders>
              <w:top w:val="nil"/>
              <w:left w:val="nil"/>
              <w:bottom w:val="nil"/>
            </w:tcBorders>
          </w:tcPr>
          <w:p w14:paraId="0BC9B7E2" w14:textId="77777777" w:rsidR="00B323A0" w:rsidRPr="0086173B" w:rsidRDefault="00B323A0" w:rsidP="00551034">
            <w:pPr>
              <w:pStyle w:val="Kopfzeile"/>
              <w:keepNext/>
              <w:tabs>
                <w:tab w:val="clear" w:pos="4536"/>
                <w:tab w:val="clear" w:pos="9072"/>
                <w:tab w:val="left" w:pos="365"/>
              </w:tabs>
              <w:overflowPunct w:val="0"/>
              <w:autoSpaceDE w:val="0"/>
              <w:autoSpaceDN w:val="0"/>
              <w:adjustRightInd w:val="0"/>
              <w:textAlignment w:val="baseline"/>
              <w:rPr>
                <w:szCs w:val="22"/>
                <w:lang w:val="en-GB"/>
              </w:rPr>
            </w:pPr>
          </w:p>
        </w:tc>
        <w:tc>
          <w:tcPr>
            <w:tcW w:w="425" w:type="dxa"/>
            <w:tcBorders>
              <w:top w:val="nil"/>
              <w:bottom w:val="nil"/>
              <w:right w:val="nil"/>
            </w:tcBorders>
          </w:tcPr>
          <w:p w14:paraId="54A01B6A" w14:textId="77777777" w:rsidR="00B323A0" w:rsidRPr="001A751E" w:rsidRDefault="00A66DCD" w:rsidP="00551034">
            <w:pPr>
              <w:keepNext/>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00B323A0" w:rsidRPr="001A751E">
              <w:instrText xml:space="preserve"> FORMCHECKBOX </w:instrText>
            </w:r>
            <w:r w:rsidR="007A3E2F">
              <w:fldChar w:fldCharType="separate"/>
            </w:r>
            <w:r w:rsidRPr="001A751E">
              <w:fldChar w:fldCharType="end"/>
            </w:r>
          </w:p>
        </w:tc>
        <w:tc>
          <w:tcPr>
            <w:tcW w:w="7371" w:type="dxa"/>
            <w:tcBorders>
              <w:top w:val="nil"/>
              <w:left w:val="nil"/>
              <w:bottom w:val="nil"/>
            </w:tcBorders>
          </w:tcPr>
          <w:p w14:paraId="1D4881D5" w14:textId="7434F54A" w:rsidR="00B323A0" w:rsidRPr="0086173B" w:rsidRDefault="0086173B" w:rsidP="00551034">
            <w:pPr>
              <w:pStyle w:val="Kopfzeile"/>
              <w:keepNext/>
              <w:tabs>
                <w:tab w:val="clear" w:pos="4536"/>
                <w:tab w:val="clear" w:pos="9072"/>
                <w:tab w:val="left" w:pos="365"/>
              </w:tabs>
              <w:overflowPunct w:val="0"/>
              <w:autoSpaceDE w:val="0"/>
              <w:autoSpaceDN w:val="0"/>
              <w:adjustRightInd w:val="0"/>
              <w:textAlignment w:val="baseline"/>
              <w:rPr>
                <w:szCs w:val="22"/>
                <w:lang w:val="en-GB"/>
              </w:rPr>
            </w:pPr>
            <w:r w:rsidRPr="000468CB">
              <w:rPr>
                <w:szCs w:val="22"/>
                <w:lang w:val="en-US"/>
              </w:rPr>
              <w:t>Production of glyoxal and glyoxylic acid (</w:t>
            </w:r>
            <w:r w:rsidR="00670D48" w:rsidRPr="00670D48">
              <w:rPr>
                <w:szCs w:val="22"/>
                <w:lang w:val="en-GB"/>
              </w:rPr>
              <w:t>CO</w:t>
            </w:r>
            <w:r w:rsidR="00670D48" w:rsidRPr="00670D48">
              <w:rPr>
                <w:szCs w:val="22"/>
                <w:vertAlign w:val="subscript"/>
                <w:lang w:val="en-GB"/>
              </w:rPr>
              <w:t>2</w:t>
            </w:r>
            <w:r w:rsidR="00670D48">
              <w:rPr>
                <w:szCs w:val="22"/>
                <w:lang w:val="en-GB"/>
              </w:rPr>
              <w:t>-</w:t>
            </w:r>
            <w:r w:rsidR="00670D48">
              <w:rPr>
                <w:szCs w:val="22"/>
                <w:vertAlign w:val="subscript"/>
                <w:lang w:val="en-US"/>
              </w:rPr>
              <w:t xml:space="preserve"> </w:t>
            </w:r>
            <w:r w:rsidRPr="000468CB">
              <w:rPr>
                <w:szCs w:val="22"/>
                <w:lang w:val="en-US"/>
              </w:rPr>
              <w:t>and N</w:t>
            </w:r>
            <w:r w:rsidRPr="00ED1A6D">
              <w:rPr>
                <w:szCs w:val="22"/>
                <w:vertAlign w:val="subscript"/>
                <w:lang w:val="en-US"/>
              </w:rPr>
              <w:t>2</w:t>
            </w:r>
            <w:r w:rsidRPr="000468CB">
              <w:rPr>
                <w:szCs w:val="22"/>
                <w:lang w:val="en-US"/>
              </w:rPr>
              <w:t>O emissions)</w:t>
            </w:r>
          </w:p>
        </w:tc>
      </w:tr>
      <w:tr w:rsidR="005F2107" w:rsidRPr="008F0F4D" w14:paraId="34030450" w14:textId="77777777" w:rsidTr="00291772">
        <w:trPr>
          <w:cantSplit/>
        </w:trPr>
        <w:tc>
          <w:tcPr>
            <w:tcW w:w="485" w:type="dxa"/>
            <w:tcBorders>
              <w:bottom w:val="nil"/>
              <w:right w:val="nil"/>
            </w:tcBorders>
          </w:tcPr>
          <w:p w14:paraId="3B7FA263" w14:textId="77777777" w:rsidR="005F2107" w:rsidRPr="001A751E" w:rsidRDefault="00A66DCD" w:rsidP="00551034">
            <w:pPr>
              <w:keepNext/>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005F2107" w:rsidRPr="001A751E">
              <w:instrText xml:space="preserve"> FORMCHECKBOX </w:instrText>
            </w:r>
            <w:r w:rsidR="007A3E2F">
              <w:fldChar w:fldCharType="separate"/>
            </w:r>
            <w:r w:rsidRPr="001A751E">
              <w:fldChar w:fldCharType="end"/>
            </w:r>
          </w:p>
        </w:tc>
        <w:tc>
          <w:tcPr>
            <w:tcW w:w="1495" w:type="dxa"/>
            <w:tcBorders>
              <w:left w:val="nil"/>
              <w:bottom w:val="nil"/>
            </w:tcBorders>
          </w:tcPr>
          <w:p w14:paraId="2A8586BC" w14:textId="77777777" w:rsidR="005F2107" w:rsidRPr="00352D70" w:rsidRDefault="00B323A0" w:rsidP="00551034">
            <w:pPr>
              <w:pStyle w:val="Kopfzeile"/>
              <w:keepNext/>
              <w:tabs>
                <w:tab w:val="clear" w:pos="4536"/>
                <w:tab w:val="clear" w:pos="9072"/>
                <w:tab w:val="left" w:pos="365"/>
              </w:tabs>
              <w:overflowPunct w:val="0"/>
              <w:autoSpaceDE w:val="0"/>
              <w:autoSpaceDN w:val="0"/>
              <w:adjustRightInd w:val="0"/>
              <w:textAlignment w:val="baseline"/>
              <w:rPr>
                <w:szCs w:val="22"/>
              </w:rPr>
            </w:pPr>
            <w:r w:rsidRPr="00352D70">
              <w:rPr>
                <w:szCs w:val="22"/>
              </w:rPr>
              <w:t>10</w:t>
            </w:r>
          </w:p>
        </w:tc>
        <w:tc>
          <w:tcPr>
            <w:tcW w:w="425" w:type="dxa"/>
            <w:tcBorders>
              <w:bottom w:val="nil"/>
              <w:right w:val="nil"/>
            </w:tcBorders>
          </w:tcPr>
          <w:p w14:paraId="5F8E9ACF" w14:textId="77777777" w:rsidR="005F2107" w:rsidRPr="001A751E" w:rsidRDefault="00A66DCD" w:rsidP="00551034">
            <w:pPr>
              <w:keepNext/>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005F2107" w:rsidRPr="001A751E">
              <w:instrText xml:space="preserve"> FORMCHECKBOX </w:instrText>
            </w:r>
            <w:r w:rsidR="007A3E2F">
              <w:fldChar w:fldCharType="separate"/>
            </w:r>
            <w:r w:rsidRPr="001A751E">
              <w:fldChar w:fldCharType="end"/>
            </w:r>
          </w:p>
        </w:tc>
        <w:tc>
          <w:tcPr>
            <w:tcW w:w="7371" w:type="dxa"/>
            <w:tcBorders>
              <w:left w:val="nil"/>
              <w:bottom w:val="nil"/>
            </w:tcBorders>
          </w:tcPr>
          <w:p w14:paraId="7CD5E018" w14:textId="6A6FD19A" w:rsidR="005F2107" w:rsidRPr="00BA7C1D" w:rsidRDefault="00BA7C1D" w:rsidP="00551034">
            <w:pPr>
              <w:pStyle w:val="Kopfzeile"/>
              <w:keepNext/>
              <w:tabs>
                <w:tab w:val="clear" w:pos="4536"/>
                <w:tab w:val="clear" w:pos="9072"/>
                <w:tab w:val="left" w:pos="365"/>
              </w:tabs>
              <w:overflowPunct w:val="0"/>
              <w:autoSpaceDE w:val="0"/>
              <w:autoSpaceDN w:val="0"/>
              <w:adjustRightInd w:val="0"/>
              <w:textAlignment w:val="baseline"/>
              <w:rPr>
                <w:szCs w:val="22"/>
                <w:lang w:val="en-GB"/>
              </w:rPr>
            </w:pPr>
            <w:r w:rsidRPr="000468CB">
              <w:rPr>
                <w:szCs w:val="22"/>
                <w:lang w:val="en-US"/>
              </w:rPr>
              <w:t>Capture of greenhouse gases from installations covered by Directive 2003/87/EC for the purpose of transport and geological storage in a storage site permitted under Directive 2009/31/EC</w:t>
            </w:r>
          </w:p>
        </w:tc>
      </w:tr>
      <w:tr w:rsidR="00B323A0" w:rsidRPr="008F0F4D" w14:paraId="2F371C6B" w14:textId="77777777" w:rsidTr="00291772">
        <w:trPr>
          <w:cantSplit/>
        </w:trPr>
        <w:tc>
          <w:tcPr>
            <w:tcW w:w="485" w:type="dxa"/>
            <w:tcBorders>
              <w:top w:val="nil"/>
              <w:right w:val="nil"/>
            </w:tcBorders>
          </w:tcPr>
          <w:p w14:paraId="72C933D2" w14:textId="77777777" w:rsidR="00B323A0" w:rsidRPr="00BA7C1D" w:rsidRDefault="00B323A0" w:rsidP="00291772">
            <w:pPr>
              <w:overflowPunct w:val="0"/>
              <w:autoSpaceDE w:val="0"/>
              <w:autoSpaceDN w:val="0"/>
              <w:adjustRightInd w:val="0"/>
              <w:jc w:val="center"/>
              <w:textAlignment w:val="baseline"/>
              <w:rPr>
                <w:lang w:val="en-GB"/>
              </w:rPr>
            </w:pPr>
          </w:p>
        </w:tc>
        <w:tc>
          <w:tcPr>
            <w:tcW w:w="1495" w:type="dxa"/>
            <w:tcBorders>
              <w:top w:val="nil"/>
              <w:left w:val="nil"/>
            </w:tcBorders>
          </w:tcPr>
          <w:p w14:paraId="2BD5F96C" w14:textId="77777777" w:rsidR="00B323A0" w:rsidRPr="00BA7C1D" w:rsidRDefault="00B323A0" w:rsidP="00291772">
            <w:pPr>
              <w:pStyle w:val="Kopfzeile"/>
              <w:tabs>
                <w:tab w:val="clear" w:pos="4536"/>
                <w:tab w:val="clear" w:pos="9072"/>
                <w:tab w:val="left" w:pos="365"/>
              </w:tabs>
              <w:overflowPunct w:val="0"/>
              <w:autoSpaceDE w:val="0"/>
              <w:autoSpaceDN w:val="0"/>
              <w:adjustRightInd w:val="0"/>
              <w:textAlignment w:val="baseline"/>
              <w:rPr>
                <w:szCs w:val="22"/>
                <w:lang w:val="en-GB"/>
              </w:rPr>
            </w:pPr>
          </w:p>
        </w:tc>
        <w:tc>
          <w:tcPr>
            <w:tcW w:w="425" w:type="dxa"/>
            <w:tcBorders>
              <w:top w:val="nil"/>
              <w:right w:val="nil"/>
            </w:tcBorders>
          </w:tcPr>
          <w:p w14:paraId="4ACE8112" w14:textId="77777777" w:rsidR="00B323A0" w:rsidRPr="001A751E" w:rsidRDefault="00A66DCD" w:rsidP="00291772">
            <w:pPr>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00B323A0" w:rsidRPr="001A751E">
              <w:instrText xml:space="preserve"> FORMCHECKBOX </w:instrText>
            </w:r>
            <w:r w:rsidR="007A3E2F">
              <w:fldChar w:fldCharType="separate"/>
            </w:r>
            <w:r w:rsidRPr="001A751E">
              <w:fldChar w:fldCharType="end"/>
            </w:r>
          </w:p>
        </w:tc>
        <w:tc>
          <w:tcPr>
            <w:tcW w:w="7371" w:type="dxa"/>
            <w:tcBorders>
              <w:top w:val="nil"/>
              <w:left w:val="nil"/>
            </w:tcBorders>
          </w:tcPr>
          <w:p w14:paraId="6F3A6B66" w14:textId="4C14A03C" w:rsidR="00B323A0" w:rsidRPr="00BA7C1D" w:rsidRDefault="00BA7C1D" w:rsidP="00291772">
            <w:pPr>
              <w:pStyle w:val="Kopfzeile"/>
              <w:tabs>
                <w:tab w:val="clear" w:pos="4536"/>
                <w:tab w:val="clear" w:pos="9072"/>
                <w:tab w:val="left" w:pos="365"/>
              </w:tabs>
              <w:overflowPunct w:val="0"/>
              <w:autoSpaceDE w:val="0"/>
              <w:autoSpaceDN w:val="0"/>
              <w:adjustRightInd w:val="0"/>
              <w:textAlignment w:val="baseline"/>
              <w:rPr>
                <w:szCs w:val="22"/>
                <w:lang w:val="en-GB"/>
              </w:rPr>
            </w:pPr>
            <w:r w:rsidRPr="000468CB">
              <w:rPr>
                <w:szCs w:val="22"/>
                <w:lang w:val="en-US"/>
              </w:rPr>
              <w:t>Transport of greenhouse gases by pipelines for geological storage in a storage site permitted under Directive 2009/31/EC</w:t>
            </w:r>
          </w:p>
        </w:tc>
      </w:tr>
      <w:tr w:rsidR="005F2107" w:rsidRPr="008F0F4D" w14:paraId="0B5C3E43" w14:textId="77777777" w:rsidTr="00291772">
        <w:trPr>
          <w:cantSplit/>
        </w:trPr>
        <w:tc>
          <w:tcPr>
            <w:tcW w:w="485" w:type="dxa"/>
            <w:tcBorders>
              <w:right w:val="nil"/>
            </w:tcBorders>
          </w:tcPr>
          <w:p w14:paraId="704A1227" w14:textId="77777777" w:rsidR="005F2107" w:rsidRPr="001A751E" w:rsidRDefault="00A66DCD" w:rsidP="00291772">
            <w:pPr>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005F2107" w:rsidRPr="001A751E">
              <w:instrText xml:space="preserve"> FORMCHECKBOX </w:instrText>
            </w:r>
            <w:r w:rsidR="007A3E2F">
              <w:fldChar w:fldCharType="separate"/>
            </w:r>
            <w:r w:rsidRPr="001A751E">
              <w:fldChar w:fldCharType="end"/>
            </w:r>
          </w:p>
        </w:tc>
        <w:tc>
          <w:tcPr>
            <w:tcW w:w="1495" w:type="dxa"/>
            <w:tcBorders>
              <w:left w:val="nil"/>
            </w:tcBorders>
          </w:tcPr>
          <w:p w14:paraId="64A767D7" w14:textId="77777777" w:rsidR="005F2107" w:rsidRPr="00352D70" w:rsidRDefault="00B323A0" w:rsidP="00291772">
            <w:pPr>
              <w:pStyle w:val="Kopfzeile"/>
              <w:tabs>
                <w:tab w:val="clear" w:pos="4536"/>
                <w:tab w:val="clear" w:pos="9072"/>
                <w:tab w:val="left" w:pos="365"/>
              </w:tabs>
              <w:overflowPunct w:val="0"/>
              <w:autoSpaceDE w:val="0"/>
              <w:autoSpaceDN w:val="0"/>
              <w:adjustRightInd w:val="0"/>
              <w:textAlignment w:val="baseline"/>
              <w:rPr>
                <w:szCs w:val="22"/>
              </w:rPr>
            </w:pPr>
            <w:r w:rsidRPr="00352D70">
              <w:rPr>
                <w:szCs w:val="22"/>
              </w:rPr>
              <w:t>11</w:t>
            </w:r>
          </w:p>
        </w:tc>
        <w:tc>
          <w:tcPr>
            <w:tcW w:w="425" w:type="dxa"/>
            <w:tcBorders>
              <w:right w:val="nil"/>
            </w:tcBorders>
          </w:tcPr>
          <w:p w14:paraId="05477EBF" w14:textId="77777777" w:rsidR="005F2107" w:rsidRPr="001A751E" w:rsidRDefault="00A66DCD" w:rsidP="00291772">
            <w:pPr>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005F2107" w:rsidRPr="001A751E">
              <w:instrText xml:space="preserve"> FORMCHECKBOX </w:instrText>
            </w:r>
            <w:r w:rsidR="007A3E2F">
              <w:fldChar w:fldCharType="separate"/>
            </w:r>
            <w:r w:rsidRPr="001A751E">
              <w:fldChar w:fldCharType="end"/>
            </w:r>
          </w:p>
        </w:tc>
        <w:tc>
          <w:tcPr>
            <w:tcW w:w="7371" w:type="dxa"/>
            <w:tcBorders>
              <w:left w:val="nil"/>
            </w:tcBorders>
          </w:tcPr>
          <w:p w14:paraId="22D61E7C" w14:textId="1AD78B1F" w:rsidR="005F2107" w:rsidRPr="00F96C52" w:rsidRDefault="00F96C52" w:rsidP="00291772">
            <w:pPr>
              <w:pStyle w:val="Kopfzeile"/>
              <w:tabs>
                <w:tab w:val="clear" w:pos="4536"/>
                <w:tab w:val="clear" w:pos="9072"/>
                <w:tab w:val="left" w:pos="365"/>
              </w:tabs>
              <w:overflowPunct w:val="0"/>
              <w:autoSpaceDE w:val="0"/>
              <w:autoSpaceDN w:val="0"/>
              <w:adjustRightInd w:val="0"/>
              <w:textAlignment w:val="baseline"/>
              <w:rPr>
                <w:szCs w:val="22"/>
                <w:lang w:val="en-GB"/>
              </w:rPr>
            </w:pPr>
            <w:r w:rsidRPr="000468CB">
              <w:rPr>
                <w:szCs w:val="22"/>
                <w:lang w:val="en-US"/>
              </w:rPr>
              <w:t>Geological storage of greenhouse gases in a storage site permitted under Directive 2009/31/EC</w:t>
            </w:r>
          </w:p>
        </w:tc>
      </w:tr>
      <w:tr w:rsidR="005F2107" w:rsidRPr="008F0F4D" w14:paraId="0B1ABB4E" w14:textId="77777777" w:rsidTr="00291772">
        <w:trPr>
          <w:cantSplit/>
        </w:trPr>
        <w:tc>
          <w:tcPr>
            <w:tcW w:w="485" w:type="dxa"/>
            <w:tcBorders>
              <w:right w:val="nil"/>
            </w:tcBorders>
          </w:tcPr>
          <w:p w14:paraId="6CCD4131" w14:textId="77777777" w:rsidR="005F2107" w:rsidRPr="001A751E" w:rsidRDefault="00A66DCD" w:rsidP="00291772">
            <w:pPr>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005F2107" w:rsidRPr="001A751E">
              <w:instrText xml:space="preserve"> FORMCHECKBOX </w:instrText>
            </w:r>
            <w:r w:rsidR="007A3E2F">
              <w:fldChar w:fldCharType="separate"/>
            </w:r>
            <w:r w:rsidRPr="001A751E">
              <w:fldChar w:fldCharType="end"/>
            </w:r>
          </w:p>
        </w:tc>
        <w:tc>
          <w:tcPr>
            <w:tcW w:w="1495" w:type="dxa"/>
            <w:tcBorders>
              <w:left w:val="nil"/>
            </w:tcBorders>
          </w:tcPr>
          <w:p w14:paraId="194ADF20" w14:textId="77777777" w:rsidR="005F2107" w:rsidRPr="00352D70" w:rsidRDefault="00B323A0" w:rsidP="00291772">
            <w:pPr>
              <w:pStyle w:val="Kopfzeile"/>
              <w:tabs>
                <w:tab w:val="clear" w:pos="4536"/>
                <w:tab w:val="clear" w:pos="9072"/>
                <w:tab w:val="left" w:pos="365"/>
              </w:tabs>
              <w:overflowPunct w:val="0"/>
              <w:autoSpaceDE w:val="0"/>
              <w:autoSpaceDN w:val="0"/>
              <w:adjustRightInd w:val="0"/>
              <w:textAlignment w:val="baseline"/>
              <w:rPr>
                <w:szCs w:val="22"/>
              </w:rPr>
            </w:pPr>
            <w:r w:rsidRPr="00352D70">
              <w:rPr>
                <w:szCs w:val="22"/>
              </w:rPr>
              <w:t>12</w:t>
            </w:r>
          </w:p>
        </w:tc>
        <w:tc>
          <w:tcPr>
            <w:tcW w:w="425" w:type="dxa"/>
            <w:tcBorders>
              <w:right w:val="nil"/>
            </w:tcBorders>
          </w:tcPr>
          <w:p w14:paraId="685E9EDF" w14:textId="77777777" w:rsidR="005F2107" w:rsidRPr="001A751E" w:rsidRDefault="00A66DCD" w:rsidP="00291772">
            <w:pPr>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005F2107" w:rsidRPr="001A751E">
              <w:instrText xml:space="preserve"> FORMCHECKBOX </w:instrText>
            </w:r>
            <w:r w:rsidR="007A3E2F">
              <w:fldChar w:fldCharType="separate"/>
            </w:r>
            <w:r w:rsidRPr="001A751E">
              <w:fldChar w:fldCharType="end"/>
            </w:r>
          </w:p>
        </w:tc>
        <w:tc>
          <w:tcPr>
            <w:tcW w:w="7371" w:type="dxa"/>
            <w:tcBorders>
              <w:left w:val="nil"/>
            </w:tcBorders>
          </w:tcPr>
          <w:p w14:paraId="1101BF76" w14:textId="6D4AAB50" w:rsidR="005F2107" w:rsidRPr="00F96C52" w:rsidRDefault="00F96C52" w:rsidP="006B1009">
            <w:pPr>
              <w:pStyle w:val="Kopfzeile"/>
              <w:tabs>
                <w:tab w:val="clear" w:pos="4536"/>
                <w:tab w:val="clear" w:pos="9072"/>
                <w:tab w:val="left" w:pos="365"/>
              </w:tabs>
              <w:overflowPunct w:val="0"/>
              <w:autoSpaceDE w:val="0"/>
              <w:autoSpaceDN w:val="0"/>
              <w:adjustRightInd w:val="0"/>
              <w:textAlignment w:val="baseline"/>
              <w:rPr>
                <w:szCs w:val="22"/>
                <w:lang w:val="en-GB"/>
              </w:rPr>
            </w:pPr>
            <w:r w:rsidRPr="00F96C52">
              <w:rPr>
                <w:szCs w:val="22"/>
                <w:lang w:val="en-GB"/>
              </w:rPr>
              <w:t>Air</w:t>
            </w:r>
            <w:r>
              <w:rPr>
                <w:szCs w:val="22"/>
                <w:lang w:val="en-GB"/>
              </w:rPr>
              <w:t xml:space="preserve"> transport (emissions and </w:t>
            </w:r>
            <w:r w:rsidRPr="000468CB">
              <w:rPr>
                <w:szCs w:val="22"/>
                <w:lang w:val="en-US"/>
              </w:rPr>
              <w:t>tonne-kilometre data</w:t>
            </w:r>
            <w:r w:rsidRPr="00F96C52">
              <w:rPr>
                <w:szCs w:val="22"/>
                <w:lang w:val="en-GB"/>
              </w:rPr>
              <w:t xml:space="preserve">) including </w:t>
            </w:r>
            <w:r w:rsidR="006B1009">
              <w:rPr>
                <w:szCs w:val="22"/>
                <w:lang w:val="en-GB"/>
              </w:rPr>
              <w:t xml:space="preserve">ICAO </w:t>
            </w:r>
            <w:r w:rsidRPr="00F96C52">
              <w:rPr>
                <w:szCs w:val="22"/>
                <w:lang w:val="en-GB"/>
              </w:rPr>
              <w:t xml:space="preserve">CORSIA on the basis of the </w:t>
            </w:r>
            <w:r w:rsidR="006B1009">
              <w:rPr>
                <w:szCs w:val="22"/>
                <w:lang w:val="en-GB"/>
              </w:rPr>
              <w:t>Commission Delegated Regulation (EU) 2019/1603</w:t>
            </w:r>
          </w:p>
        </w:tc>
      </w:tr>
      <w:tr w:rsidR="00735662" w:rsidRPr="008F0F4D" w14:paraId="625A4202" w14:textId="77777777" w:rsidTr="00291772">
        <w:trPr>
          <w:cantSplit/>
        </w:trPr>
        <w:tc>
          <w:tcPr>
            <w:tcW w:w="485" w:type="dxa"/>
            <w:tcBorders>
              <w:right w:val="nil"/>
            </w:tcBorders>
          </w:tcPr>
          <w:p w14:paraId="1B9063F9" w14:textId="77777777" w:rsidR="00735662" w:rsidRPr="001A751E" w:rsidRDefault="00A66DCD" w:rsidP="00291772">
            <w:pPr>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00735662" w:rsidRPr="001A751E">
              <w:instrText xml:space="preserve"> FORMCHECKBOX </w:instrText>
            </w:r>
            <w:r w:rsidR="007A3E2F">
              <w:fldChar w:fldCharType="separate"/>
            </w:r>
            <w:r w:rsidRPr="001A751E">
              <w:fldChar w:fldCharType="end"/>
            </w:r>
          </w:p>
        </w:tc>
        <w:tc>
          <w:tcPr>
            <w:tcW w:w="1495" w:type="dxa"/>
            <w:tcBorders>
              <w:left w:val="nil"/>
            </w:tcBorders>
          </w:tcPr>
          <w:p w14:paraId="0D58099F" w14:textId="77777777" w:rsidR="00735662" w:rsidRPr="00352D70" w:rsidRDefault="00A22472" w:rsidP="00291772">
            <w:pPr>
              <w:pStyle w:val="Kopfzeile"/>
              <w:tabs>
                <w:tab w:val="clear" w:pos="4536"/>
                <w:tab w:val="clear" w:pos="9072"/>
                <w:tab w:val="left" w:pos="365"/>
              </w:tabs>
              <w:overflowPunct w:val="0"/>
              <w:autoSpaceDE w:val="0"/>
              <w:autoSpaceDN w:val="0"/>
              <w:adjustRightInd w:val="0"/>
              <w:textAlignment w:val="baseline"/>
              <w:rPr>
                <w:szCs w:val="22"/>
              </w:rPr>
            </w:pPr>
            <w:r>
              <w:rPr>
                <w:szCs w:val="22"/>
              </w:rPr>
              <w:t>98</w:t>
            </w:r>
          </w:p>
        </w:tc>
        <w:tc>
          <w:tcPr>
            <w:tcW w:w="425" w:type="dxa"/>
            <w:tcBorders>
              <w:right w:val="nil"/>
            </w:tcBorders>
          </w:tcPr>
          <w:p w14:paraId="0575DB27" w14:textId="77777777" w:rsidR="00735662" w:rsidRPr="001A751E" w:rsidRDefault="00A66DCD" w:rsidP="00291772">
            <w:pPr>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00735662" w:rsidRPr="001A751E">
              <w:instrText xml:space="preserve"> FORMCHECKBOX </w:instrText>
            </w:r>
            <w:r w:rsidR="007A3E2F">
              <w:fldChar w:fldCharType="separate"/>
            </w:r>
            <w:r w:rsidRPr="001A751E">
              <w:fldChar w:fldCharType="end"/>
            </w:r>
          </w:p>
        </w:tc>
        <w:tc>
          <w:tcPr>
            <w:tcW w:w="7371" w:type="dxa"/>
            <w:tcBorders>
              <w:left w:val="nil"/>
            </w:tcBorders>
          </w:tcPr>
          <w:p w14:paraId="15651819" w14:textId="1F605795" w:rsidR="00735662" w:rsidRPr="00F96C52" w:rsidRDefault="006B1009" w:rsidP="00F96C52">
            <w:pPr>
              <w:pStyle w:val="Kopfzeile"/>
              <w:tabs>
                <w:tab w:val="clear" w:pos="4536"/>
                <w:tab w:val="clear" w:pos="9072"/>
                <w:tab w:val="left" w:pos="365"/>
              </w:tabs>
              <w:overflowPunct w:val="0"/>
              <w:autoSpaceDE w:val="0"/>
              <w:autoSpaceDN w:val="0"/>
              <w:adjustRightInd w:val="0"/>
              <w:textAlignment w:val="baseline"/>
              <w:rPr>
                <w:szCs w:val="22"/>
                <w:lang w:val="en-GB"/>
              </w:rPr>
            </w:pPr>
            <w:r>
              <w:rPr>
                <w:szCs w:val="22"/>
                <w:lang w:val="en-US"/>
              </w:rPr>
              <w:t>Other activities pursuant to a</w:t>
            </w:r>
            <w:r w:rsidR="00F96C52" w:rsidRPr="000468CB">
              <w:rPr>
                <w:szCs w:val="22"/>
                <w:lang w:val="en-US"/>
              </w:rPr>
              <w:t xml:space="preserve">rticle 10a of </w:t>
            </w:r>
            <w:r>
              <w:rPr>
                <w:szCs w:val="22"/>
                <w:lang w:val="en-US"/>
              </w:rPr>
              <w:t xml:space="preserve">the </w:t>
            </w:r>
            <w:r w:rsidR="00F96C52" w:rsidRPr="000468CB">
              <w:rPr>
                <w:szCs w:val="22"/>
                <w:lang w:val="en-US"/>
              </w:rPr>
              <w:t>Directive 2003/87/EC</w:t>
            </w:r>
            <w:r w:rsidR="00F96C52" w:rsidRPr="00F96C52">
              <w:rPr>
                <w:szCs w:val="22"/>
                <w:lang w:val="en-GB"/>
              </w:rPr>
              <w:t xml:space="preserve"> </w:t>
            </w:r>
          </w:p>
        </w:tc>
      </w:tr>
      <w:tr w:rsidR="00735662" w:rsidRPr="008F0F4D" w14:paraId="63530CFA" w14:textId="77777777" w:rsidTr="00291772">
        <w:trPr>
          <w:cantSplit/>
        </w:trPr>
        <w:tc>
          <w:tcPr>
            <w:tcW w:w="485" w:type="dxa"/>
            <w:tcBorders>
              <w:right w:val="nil"/>
            </w:tcBorders>
          </w:tcPr>
          <w:p w14:paraId="3BA33925" w14:textId="77777777" w:rsidR="00735662" w:rsidRPr="001A751E" w:rsidRDefault="00A66DCD" w:rsidP="00291772">
            <w:pPr>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00735662" w:rsidRPr="001A751E">
              <w:instrText xml:space="preserve"> FORMCHECKBOX </w:instrText>
            </w:r>
            <w:r w:rsidR="007A3E2F">
              <w:fldChar w:fldCharType="separate"/>
            </w:r>
            <w:r w:rsidRPr="001A751E">
              <w:fldChar w:fldCharType="end"/>
            </w:r>
          </w:p>
        </w:tc>
        <w:tc>
          <w:tcPr>
            <w:tcW w:w="1495" w:type="dxa"/>
            <w:tcBorders>
              <w:left w:val="nil"/>
            </w:tcBorders>
          </w:tcPr>
          <w:p w14:paraId="7FD401ED" w14:textId="77777777" w:rsidR="00735662" w:rsidRPr="00352D70" w:rsidRDefault="00A22472" w:rsidP="00291772">
            <w:pPr>
              <w:pStyle w:val="Kopfzeile"/>
              <w:tabs>
                <w:tab w:val="clear" w:pos="4536"/>
                <w:tab w:val="clear" w:pos="9072"/>
                <w:tab w:val="left" w:pos="365"/>
              </w:tabs>
              <w:overflowPunct w:val="0"/>
              <w:autoSpaceDE w:val="0"/>
              <w:autoSpaceDN w:val="0"/>
              <w:adjustRightInd w:val="0"/>
              <w:textAlignment w:val="baseline"/>
              <w:rPr>
                <w:szCs w:val="22"/>
              </w:rPr>
            </w:pPr>
            <w:r>
              <w:rPr>
                <w:szCs w:val="22"/>
              </w:rPr>
              <w:t>99</w:t>
            </w:r>
          </w:p>
        </w:tc>
        <w:tc>
          <w:tcPr>
            <w:tcW w:w="425" w:type="dxa"/>
            <w:tcBorders>
              <w:right w:val="nil"/>
            </w:tcBorders>
          </w:tcPr>
          <w:p w14:paraId="035AD7DD" w14:textId="77777777" w:rsidR="00735662" w:rsidRPr="001A751E" w:rsidRDefault="00A66DCD" w:rsidP="00291772">
            <w:pPr>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00735662" w:rsidRPr="001A751E">
              <w:instrText xml:space="preserve"> FORMCHECKBOX </w:instrText>
            </w:r>
            <w:r w:rsidR="007A3E2F">
              <w:fldChar w:fldCharType="separate"/>
            </w:r>
            <w:r w:rsidRPr="001A751E">
              <w:fldChar w:fldCharType="end"/>
            </w:r>
          </w:p>
        </w:tc>
        <w:tc>
          <w:tcPr>
            <w:tcW w:w="7371" w:type="dxa"/>
            <w:tcBorders>
              <w:left w:val="nil"/>
            </w:tcBorders>
          </w:tcPr>
          <w:p w14:paraId="4F17E904" w14:textId="780E0204" w:rsidR="00735662" w:rsidRPr="00C04F6D" w:rsidRDefault="00C04F6D" w:rsidP="00291772">
            <w:pPr>
              <w:pStyle w:val="Kopfzeile"/>
              <w:tabs>
                <w:tab w:val="clear" w:pos="4536"/>
                <w:tab w:val="clear" w:pos="9072"/>
                <w:tab w:val="left" w:pos="365"/>
              </w:tabs>
              <w:overflowPunct w:val="0"/>
              <w:autoSpaceDE w:val="0"/>
              <w:autoSpaceDN w:val="0"/>
              <w:adjustRightInd w:val="0"/>
              <w:textAlignment w:val="baseline"/>
              <w:rPr>
                <w:szCs w:val="22"/>
                <w:lang w:val="en-GB"/>
              </w:rPr>
            </w:pPr>
            <w:r w:rsidRPr="000468CB">
              <w:rPr>
                <w:szCs w:val="22"/>
                <w:lang w:val="en-US"/>
              </w:rPr>
              <w:t>Other activities, included by a Member State pursuant to Article 24 of Directive 2003/87/EC, to be specified in detail in the accreditation certificate</w:t>
            </w:r>
          </w:p>
        </w:tc>
      </w:tr>
    </w:tbl>
    <w:p w14:paraId="0D912C27" w14:textId="77777777" w:rsidR="0080003B" w:rsidRPr="00C04F6D" w:rsidRDefault="0080003B" w:rsidP="006B1009">
      <w:pPr>
        <w:pStyle w:val="Kopfzeile"/>
        <w:tabs>
          <w:tab w:val="clear" w:pos="4536"/>
          <w:tab w:val="clear" w:pos="9072"/>
          <w:tab w:val="left" w:pos="365"/>
        </w:tabs>
        <w:rPr>
          <w:b/>
          <w:szCs w:val="22"/>
          <w:lang w:val="en-GB"/>
        </w:rPr>
      </w:pPr>
    </w:p>
    <w:tbl>
      <w:tblPr>
        <w:tblStyle w:val="Tabellengitternetz"/>
        <w:tblW w:w="9776" w:type="dxa"/>
        <w:tblBorders>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9776"/>
      </w:tblGrid>
      <w:tr w:rsidR="0080003B" w:rsidRPr="008F0F4D" w14:paraId="37CB9AD2" w14:textId="77777777" w:rsidTr="00291772">
        <w:trPr>
          <w:cantSplit/>
        </w:trPr>
        <w:tc>
          <w:tcPr>
            <w:tcW w:w="9776" w:type="dxa"/>
          </w:tcPr>
          <w:p w14:paraId="404ECBEE" w14:textId="56BDA74A" w:rsidR="0080003B" w:rsidRPr="0038496F" w:rsidRDefault="0080003B" w:rsidP="00291772">
            <w:pPr>
              <w:pStyle w:val="Kopfzeile"/>
              <w:tabs>
                <w:tab w:val="clear" w:pos="4536"/>
                <w:tab w:val="clear" w:pos="9072"/>
                <w:tab w:val="left" w:pos="365"/>
              </w:tabs>
              <w:spacing w:after="120"/>
              <w:ind w:left="397" w:hanging="397"/>
              <w:rPr>
                <w:b/>
                <w:lang w:val="en-GB"/>
              </w:rPr>
            </w:pPr>
            <w:r w:rsidRPr="0038496F">
              <w:rPr>
                <w:b/>
              </w:rPr>
              <w:fldChar w:fldCharType="begin">
                <w:ffData>
                  <w:name w:val=""/>
                  <w:enabled/>
                  <w:calcOnExit w:val="0"/>
                  <w:checkBox>
                    <w:sizeAuto/>
                    <w:default w:val="0"/>
                    <w:checked w:val="0"/>
                  </w:checkBox>
                </w:ffData>
              </w:fldChar>
            </w:r>
            <w:r w:rsidRPr="0038496F">
              <w:rPr>
                <w:b/>
                <w:lang w:val="en-GB"/>
              </w:rPr>
              <w:instrText xml:space="preserve"> FORMCHECKBOX </w:instrText>
            </w:r>
            <w:r w:rsidR="007A3E2F">
              <w:rPr>
                <w:b/>
              </w:rPr>
            </w:r>
            <w:r w:rsidR="007A3E2F">
              <w:rPr>
                <w:b/>
              </w:rPr>
              <w:fldChar w:fldCharType="separate"/>
            </w:r>
            <w:r w:rsidRPr="0038496F">
              <w:rPr>
                <w:b/>
              </w:rPr>
              <w:fldChar w:fldCharType="end"/>
            </w:r>
            <w:r w:rsidR="00291772" w:rsidRPr="0038496F">
              <w:rPr>
                <w:b/>
                <w:szCs w:val="22"/>
                <w:lang w:val="en-GB"/>
              </w:rPr>
              <w:tab/>
            </w:r>
            <w:r w:rsidR="00E17768" w:rsidRPr="0038496F">
              <w:rPr>
                <w:b/>
                <w:lang w:val="en-GB"/>
              </w:rPr>
              <w:t>Verification bodies</w:t>
            </w:r>
            <w:r w:rsidRPr="0038496F">
              <w:rPr>
                <w:b/>
                <w:lang w:val="en-GB"/>
              </w:rPr>
              <w:t xml:space="preserve"> </w:t>
            </w:r>
            <w:r w:rsidR="00E17768" w:rsidRPr="0038496F">
              <w:rPr>
                <w:b/>
                <w:lang w:val="en-GB"/>
              </w:rPr>
              <w:t xml:space="preserve">for the </w:t>
            </w:r>
            <w:r w:rsidR="00E17768" w:rsidRPr="00615E28">
              <w:rPr>
                <w:b/>
                <w:lang w:val="en-GB"/>
              </w:rPr>
              <w:t>verification</w:t>
            </w:r>
            <w:r w:rsidR="00E17768" w:rsidRPr="0038496F">
              <w:rPr>
                <w:b/>
                <w:lang w:val="en-GB"/>
              </w:rPr>
              <w:t xml:space="preserve"> of emission</w:t>
            </w:r>
            <w:r w:rsidR="006268BC" w:rsidRPr="0038496F">
              <w:rPr>
                <w:b/>
                <w:lang w:val="en-GB"/>
              </w:rPr>
              <w:t xml:space="preserve"> reports</w:t>
            </w:r>
            <w:r w:rsidR="00E17768" w:rsidRPr="0038496F">
              <w:rPr>
                <w:b/>
                <w:lang w:val="en-GB"/>
              </w:rPr>
              <w:t xml:space="preserve"> </w:t>
            </w:r>
            <w:r w:rsidR="006268BC" w:rsidRPr="0038496F">
              <w:rPr>
                <w:b/>
                <w:lang w:val="en-GB"/>
              </w:rPr>
              <w:t>within the national fuel emissions trading</w:t>
            </w:r>
          </w:p>
          <w:p w14:paraId="43734284" w14:textId="41F1D0ED" w:rsidR="0080003B" w:rsidRPr="0038496F" w:rsidRDefault="00D34E0A" w:rsidP="006268BC">
            <w:pPr>
              <w:pStyle w:val="Kopfzeile"/>
              <w:tabs>
                <w:tab w:val="clear" w:pos="4536"/>
                <w:tab w:val="clear" w:pos="9072"/>
                <w:tab w:val="left" w:pos="365"/>
              </w:tabs>
              <w:rPr>
                <w:lang w:val="en-GB"/>
              </w:rPr>
            </w:pPr>
            <w:r w:rsidRPr="00615E28">
              <w:rPr>
                <w:lang w:val="en-GB"/>
              </w:rPr>
              <w:t>Verification</w:t>
            </w:r>
            <w:r w:rsidRPr="0038496F">
              <w:rPr>
                <w:lang w:val="en-GB"/>
              </w:rPr>
              <w:t xml:space="preserve"> of emission reports according to</w:t>
            </w:r>
            <w:r w:rsidR="006B1009" w:rsidRPr="0038496F">
              <w:rPr>
                <w:lang w:val="en-GB"/>
              </w:rPr>
              <w:t xml:space="preserve"> § 15 of the Fuel Emissions Trading Act (Brennstoffemissionshandelsgesetz – BEHG)</w:t>
            </w:r>
            <w:r w:rsidRPr="0038496F">
              <w:rPr>
                <w:lang w:val="en-GB"/>
              </w:rPr>
              <w:t xml:space="preserve"> </w:t>
            </w:r>
            <w:r w:rsidR="006268BC" w:rsidRPr="0038496F">
              <w:rPr>
                <w:lang w:val="en-GB"/>
              </w:rPr>
              <w:t>dated 12.12.2019 within the national fuel emissions trading according to the Ordinance on Emissions Reporting Pursuant to the Fuel Emmissions Trading Act (EBeV 2030) dated 21.12.2022</w:t>
            </w:r>
            <w:r w:rsidR="00FB6373">
              <w:rPr>
                <w:lang w:val="en-GB"/>
              </w:rPr>
              <w:t>.</w:t>
            </w:r>
          </w:p>
        </w:tc>
      </w:tr>
    </w:tbl>
    <w:p w14:paraId="7F1A98AE" w14:textId="430E03FD" w:rsidR="002C4322" w:rsidRDefault="002C4322" w:rsidP="006B1009">
      <w:pPr>
        <w:pStyle w:val="Kopfzeile"/>
        <w:tabs>
          <w:tab w:val="clear" w:pos="4536"/>
          <w:tab w:val="clear" w:pos="9072"/>
          <w:tab w:val="left" w:pos="365"/>
        </w:tabs>
        <w:rPr>
          <w:b/>
          <w:szCs w:val="22"/>
          <w:lang w:val="en-GB"/>
        </w:rPr>
      </w:pPr>
    </w:p>
    <w:tbl>
      <w:tblPr>
        <w:tblStyle w:val="Tabellengitternetz"/>
        <w:tblW w:w="9776" w:type="dxa"/>
        <w:tblBorders>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9776"/>
      </w:tblGrid>
      <w:tr w:rsidR="002C4322" w:rsidRPr="009701AB" w14:paraId="48AB1B3D" w14:textId="77777777" w:rsidTr="00291772">
        <w:tc>
          <w:tcPr>
            <w:tcW w:w="9776" w:type="dxa"/>
          </w:tcPr>
          <w:p w14:paraId="2B3AB8BE" w14:textId="7E667E1D" w:rsidR="008D715C" w:rsidRPr="0038496F" w:rsidRDefault="002C4322" w:rsidP="00291772">
            <w:pPr>
              <w:pStyle w:val="Kopfzeile"/>
              <w:tabs>
                <w:tab w:val="clear" w:pos="4536"/>
                <w:tab w:val="clear" w:pos="9072"/>
                <w:tab w:val="left" w:pos="365"/>
              </w:tabs>
              <w:spacing w:after="120"/>
              <w:ind w:left="397" w:hanging="397"/>
              <w:rPr>
                <w:b/>
                <w:lang w:val="en-GB"/>
              </w:rPr>
            </w:pPr>
            <w:r w:rsidRPr="0038496F">
              <w:rPr>
                <w:b/>
              </w:rPr>
              <w:fldChar w:fldCharType="begin">
                <w:ffData>
                  <w:name w:val=""/>
                  <w:enabled/>
                  <w:calcOnExit w:val="0"/>
                  <w:checkBox>
                    <w:sizeAuto/>
                    <w:default w:val="0"/>
                    <w:checked w:val="0"/>
                  </w:checkBox>
                </w:ffData>
              </w:fldChar>
            </w:r>
            <w:r w:rsidRPr="0038496F">
              <w:rPr>
                <w:b/>
                <w:lang w:val="en-GB"/>
              </w:rPr>
              <w:instrText xml:space="preserve"> FORMCHECKBOX </w:instrText>
            </w:r>
            <w:r w:rsidR="007A3E2F">
              <w:rPr>
                <w:b/>
              </w:rPr>
            </w:r>
            <w:r w:rsidR="007A3E2F">
              <w:rPr>
                <w:b/>
              </w:rPr>
              <w:fldChar w:fldCharType="separate"/>
            </w:r>
            <w:r w:rsidRPr="0038496F">
              <w:rPr>
                <w:b/>
              </w:rPr>
              <w:fldChar w:fldCharType="end"/>
            </w:r>
            <w:r w:rsidR="00291772" w:rsidRPr="0038496F">
              <w:rPr>
                <w:b/>
                <w:szCs w:val="22"/>
                <w:lang w:val="en-GB"/>
              </w:rPr>
              <w:tab/>
            </w:r>
            <w:r w:rsidR="003257FF" w:rsidRPr="0038496F">
              <w:rPr>
                <w:b/>
                <w:lang w:val="en-GB"/>
              </w:rPr>
              <w:t xml:space="preserve">Verification body for the </w:t>
            </w:r>
            <w:r w:rsidR="006B1009" w:rsidRPr="00615E28">
              <w:rPr>
                <w:b/>
                <w:lang w:val="en-GB"/>
              </w:rPr>
              <w:t>verification</w:t>
            </w:r>
            <w:r w:rsidR="006B1009" w:rsidRPr="0038496F">
              <w:rPr>
                <w:b/>
                <w:lang w:val="en-GB"/>
              </w:rPr>
              <w:t xml:space="preserve"> of </w:t>
            </w:r>
            <w:r w:rsidR="00C334D9" w:rsidRPr="0038496F">
              <w:rPr>
                <w:b/>
                <w:lang w:val="en-GB"/>
              </w:rPr>
              <w:t>monitoring plans, partial</w:t>
            </w:r>
            <w:r w:rsidR="002A253D" w:rsidRPr="0038496F">
              <w:rPr>
                <w:b/>
                <w:lang w:val="en-GB"/>
              </w:rPr>
              <w:t>-</w:t>
            </w:r>
            <w:r w:rsidR="00C334D9" w:rsidRPr="0038496F">
              <w:rPr>
                <w:b/>
                <w:lang w:val="en-GB"/>
              </w:rPr>
              <w:t>/emission reports from ships and aggregated emission data at company level in the EU maritime transport</w:t>
            </w:r>
          </w:p>
          <w:p w14:paraId="19FAE18A" w14:textId="18F41B37" w:rsidR="002C4322" w:rsidRPr="003257FF" w:rsidRDefault="003257FF" w:rsidP="002A253D">
            <w:pPr>
              <w:pStyle w:val="Kopfzeile"/>
              <w:tabs>
                <w:tab w:val="clear" w:pos="4536"/>
                <w:tab w:val="clear" w:pos="9072"/>
                <w:tab w:val="left" w:pos="365"/>
              </w:tabs>
              <w:rPr>
                <w:b/>
                <w:lang w:val="en-GB"/>
              </w:rPr>
            </w:pPr>
            <w:r w:rsidRPr="00615E28">
              <w:rPr>
                <w:lang w:val="en-GB"/>
              </w:rPr>
              <w:t>Verification</w:t>
            </w:r>
            <w:r w:rsidRPr="0038496F">
              <w:rPr>
                <w:lang w:val="en-GB"/>
              </w:rPr>
              <w:t xml:space="preserve"> of </w:t>
            </w:r>
            <w:r w:rsidR="002A253D" w:rsidRPr="0038496F">
              <w:rPr>
                <w:lang w:val="en-GB"/>
              </w:rPr>
              <w:t>monitoring plans, partial emission reports</w:t>
            </w:r>
            <w:r w:rsidRPr="0038496F">
              <w:rPr>
                <w:lang w:val="en-GB"/>
              </w:rPr>
              <w:t xml:space="preserve"> and </w:t>
            </w:r>
            <w:r w:rsidR="002A253D" w:rsidRPr="0038496F">
              <w:rPr>
                <w:lang w:val="en-GB"/>
              </w:rPr>
              <w:t>overall emission reports (aggregated emission data at company level) in accordance with Regulation (EU) 2015/757 dated 29. April 2015 with the amended Regulation (EU) 2023/957 dated 10. May 2023</w:t>
            </w:r>
            <w:r w:rsidR="00FB6373">
              <w:rPr>
                <w:lang w:val="en-GB"/>
              </w:rPr>
              <w:t>.</w:t>
            </w:r>
          </w:p>
        </w:tc>
      </w:tr>
      <w:tr w:rsidR="00BC62A4" w:rsidRPr="008F0F4D" w14:paraId="6C5FCA02" w14:textId="77777777" w:rsidTr="00BC62A4">
        <w:tblPrEx>
          <w:tblBorders>
            <w:insideH w:val="single" w:sz="4" w:space="0" w:color="auto"/>
            <w:insideV w:val="single" w:sz="4" w:space="0" w:color="auto"/>
          </w:tblBorders>
          <w:tblCellMar>
            <w:top w:w="0" w:type="dxa"/>
            <w:left w:w="108" w:type="dxa"/>
            <w:bottom w:w="0" w:type="dxa"/>
            <w:right w:w="108" w:type="dxa"/>
          </w:tblCellMar>
        </w:tblPrEx>
        <w:tc>
          <w:tcPr>
            <w:tcW w:w="9776" w:type="dxa"/>
          </w:tcPr>
          <w:p w14:paraId="26E5F5D9" w14:textId="5CED93B0" w:rsidR="00FB6373" w:rsidRPr="00275C5A" w:rsidRDefault="00BC62A4" w:rsidP="00FB6373">
            <w:pPr>
              <w:pStyle w:val="Kopfzeile"/>
              <w:tabs>
                <w:tab w:val="clear" w:pos="4536"/>
                <w:tab w:val="clear" w:pos="9072"/>
                <w:tab w:val="left" w:pos="365"/>
              </w:tabs>
              <w:spacing w:after="120"/>
              <w:ind w:left="397" w:hanging="397"/>
              <w:rPr>
                <w:b/>
              </w:rPr>
            </w:pPr>
            <w:r w:rsidRPr="0038496F">
              <w:rPr>
                <w:b/>
              </w:rPr>
              <w:lastRenderedPageBreak/>
              <w:fldChar w:fldCharType="begin">
                <w:ffData>
                  <w:name w:val=""/>
                  <w:enabled/>
                  <w:calcOnExit w:val="0"/>
                  <w:checkBox>
                    <w:sizeAuto/>
                    <w:default w:val="0"/>
                    <w:checked w:val="0"/>
                  </w:checkBox>
                </w:ffData>
              </w:fldChar>
            </w:r>
            <w:r w:rsidRPr="0038496F">
              <w:rPr>
                <w:b/>
                <w:lang w:val="en-GB"/>
              </w:rPr>
              <w:instrText xml:space="preserve"> FORMCHECKBOX </w:instrText>
            </w:r>
            <w:r w:rsidR="007A3E2F">
              <w:rPr>
                <w:b/>
              </w:rPr>
            </w:r>
            <w:r w:rsidR="007A3E2F">
              <w:rPr>
                <w:b/>
              </w:rPr>
              <w:fldChar w:fldCharType="separate"/>
            </w:r>
            <w:r w:rsidRPr="0038496F">
              <w:rPr>
                <w:b/>
              </w:rPr>
              <w:fldChar w:fldCharType="end"/>
            </w:r>
            <w:r w:rsidRPr="0038496F">
              <w:rPr>
                <w:b/>
                <w:szCs w:val="22"/>
                <w:lang w:val="en-GB"/>
              </w:rPr>
              <w:tab/>
            </w:r>
            <w:r w:rsidR="00FB6373" w:rsidRPr="0038496F">
              <w:rPr>
                <w:b/>
                <w:lang w:val="en-GB"/>
              </w:rPr>
              <w:t xml:space="preserve">Verification body for the </w:t>
            </w:r>
            <w:r w:rsidR="00FB6373" w:rsidRPr="00615E28">
              <w:rPr>
                <w:b/>
                <w:lang w:val="en-GB"/>
              </w:rPr>
              <w:t>verification</w:t>
            </w:r>
            <w:r w:rsidR="00FB6373" w:rsidRPr="0038496F">
              <w:rPr>
                <w:b/>
                <w:lang w:val="en-GB"/>
              </w:rPr>
              <w:t xml:space="preserve"> of monitoring plans</w:t>
            </w:r>
            <w:r w:rsidR="00FB6373">
              <w:rPr>
                <w:b/>
              </w:rPr>
              <w:t xml:space="preserve"> and </w:t>
            </w:r>
            <w:r w:rsidR="00FB6373" w:rsidRPr="00FB6373">
              <w:rPr>
                <w:b/>
              </w:rPr>
              <w:t xml:space="preserve">ship-specific emission reports </w:t>
            </w:r>
            <w:r w:rsidR="00FB6373">
              <w:rPr>
                <w:b/>
              </w:rPr>
              <w:t>(</w:t>
            </w:r>
            <w:r w:rsidR="00FB6373" w:rsidRPr="00FB6373">
              <w:rPr>
                <w:b/>
              </w:rPr>
              <w:t>FuelEU report</w:t>
            </w:r>
            <w:r w:rsidR="00FB6373">
              <w:rPr>
                <w:b/>
              </w:rPr>
              <w:t xml:space="preserve">) </w:t>
            </w:r>
            <w:r w:rsidR="00FB6373" w:rsidRPr="00FB6373">
              <w:rPr>
                <w:b/>
              </w:rPr>
              <w:t xml:space="preserve">on the use of renewable and low-carbon fuels in </w:t>
            </w:r>
            <w:r w:rsidR="00FB6373">
              <w:rPr>
                <w:b/>
              </w:rPr>
              <w:t xml:space="preserve">EU </w:t>
            </w:r>
            <w:r w:rsidR="00FB6373" w:rsidRPr="00FB6373">
              <w:rPr>
                <w:b/>
              </w:rPr>
              <w:t>maritime transport</w:t>
            </w:r>
          </w:p>
          <w:p w14:paraId="7F293EEB" w14:textId="68AE8EAE" w:rsidR="00BC62A4" w:rsidRPr="0038496F" w:rsidRDefault="00B01399" w:rsidP="00FB6373">
            <w:pPr>
              <w:pStyle w:val="Kopfzeile"/>
              <w:tabs>
                <w:tab w:val="clear" w:pos="4536"/>
                <w:tab w:val="clear" w:pos="9072"/>
                <w:tab w:val="left" w:pos="365"/>
              </w:tabs>
              <w:rPr>
                <w:lang w:val="en-GB"/>
              </w:rPr>
            </w:pPr>
            <w:r w:rsidRPr="00615E28">
              <w:rPr>
                <w:lang w:val="en-GB"/>
              </w:rPr>
              <w:t>Verification</w:t>
            </w:r>
            <w:r w:rsidRPr="0038496F">
              <w:rPr>
                <w:lang w:val="en-GB"/>
              </w:rPr>
              <w:t xml:space="preserve"> of monitoring plans</w:t>
            </w:r>
            <w:r>
              <w:rPr>
                <w:lang w:val="en-GB"/>
              </w:rPr>
              <w:t xml:space="preserve"> and </w:t>
            </w:r>
            <w:r w:rsidRPr="00B01399">
              <w:rPr>
                <w:lang w:val="en-GB"/>
              </w:rPr>
              <w:t>ship-specific emission reports (FuelEU report)</w:t>
            </w:r>
            <w:r w:rsidRPr="0038496F">
              <w:rPr>
                <w:lang w:val="en-GB"/>
              </w:rPr>
              <w:t xml:space="preserve"> in accordance with </w:t>
            </w:r>
            <w:r w:rsidRPr="00B01399">
              <w:rPr>
                <w:lang w:val="en-GB"/>
              </w:rPr>
              <w:t>R</w:t>
            </w:r>
            <w:r>
              <w:rPr>
                <w:lang w:val="en-GB"/>
              </w:rPr>
              <w:t>egulation</w:t>
            </w:r>
            <w:r w:rsidRPr="00B01399">
              <w:rPr>
                <w:lang w:val="en-GB"/>
              </w:rPr>
              <w:t xml:space="preserve"> (EU) 2023/1805</w:t>
            </w:r>
            <w:r>
              <w:rPr>
                <w:lang w:val="en-GB"/>
              </w:rPr>
              <w:t xml:space="preserve"> </w:t>
            </w:r>
            <w:r w:rsidRPr="0038496F">
              <w:rPr>
                <w:lang w:val="en-GB"/>
              </w:rPr>
              <w:t xml:space="preserve">dated </w:t>
            </w:r>
            <w:r>
              <w:rPr>
                <w:lang w:val="en-GB"/>
              </w:rPr>
              <w:t>13.</w:t>
            </w:r>
            <w:r w:rsidRPr="0038496F">
              <w:rPr>
                <w:lang w:val="en-GB"/>
              </w:rPr>
              <w:t xml:space="preserve"> </w:t>
            </w:r>
            <w:r>
              <w:rPr>
                <w:lang w:val="en-GB"/>
              </w:rPr>
              <w:t>September 2023</w:t>
            </w:r>
            <w:r w:rsidRPr="0038496F">
              <w:rPr>
                <w:lang w:val="en-GB"/>
              </w:rPr>
              <w:t xml:space="preserve"> </w:t>
            </w:r>
            <w:r>
              <w:rPr>
                <w:lang w:val="en-GB"/>
              </w:rPr>
              <w:t xml:space="preserve">and </w:t>
            </w:r>
            <w:r w:rsidRPr="00B01399">
              <w:rPr>
                <w:lang w:val="en-GB"/>
              </w:rPr>
              <w:t>I</w:t>
            </w:r>
            <w:r>
              <w:rPr>
                <w:lang w:val="en-GB"/>
              </w:rPr>
              <w:t>mplementing Regulation</w:t>
            </w:r>
            <w:r w:rsidRPr="00B01399">
              <w:rPr>
                <w:lang w:val="en-GB"/>
              </w:rPr>
              <w:t xml:space="preserve"> (EU) 2024/2027 </w:t>
            </w:r>
            <w:r w:rsidRPr="0038496F">
              <w:rPr>
                <w:lang w:val="en-GB"/>
              </w:rPr>
              <w:t xml:space="preserve">(EU) dated </w:t>
            </w:r>
            <w:r>
              <w:rPr>
                <w:lang w:val="en-GB"/>
              </w:rPr>
              <w:t>26</w:t>
            </w:r>
            <w:r w:rsidRPr="0038496F">
              <w:rPr>
                <w:lang w:val="en-GB"/>
              </w:rPr>
              <w:t xml:space="preserve">. </w:t>
            </w:r>
            <w:r>
              <w:rPr>
                <w:lang w:val="en-GB"/>
              </w:rPr>
              <w:t>July 2024.</w:t>
            </w:r>
          </w:p>
        </w:tc>
      </w:tr>
    </w:tbl>
    <w:p w14:paraId="6D6DCFA7" w14:textId="43CD72C4" w:rsidR="001B796B" w:rsidRDefault="001B796B" w:rsidP="00BC62A4">
      <w:pPr>
        <w:pStyle w:val="Kopfzeile"/>
        <w:tabs>
          <w:tab w:val="clear" w:pos="4536"/>
          <w:tab w:val="clear" w:pos="9072"/>
          <w:tab w:val="left" w:pos="365"/>
        </w:tabs>
        <w:rPr>
          <w:b/>
          <w:szCs w:val="22"/>
          <w:lang w:val="en-GB"/>
        </w:rPr>
      </w:pPr>
    </w:p>
    <w:tbl>
      <w:tblPr>
        <w:tblStyle w:val="Tabellengitternetz"/>
        <w:tblW w:w="9776" w:type="dxa"/>
        <w:tblBorders>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9776"/>
      </w:tblGrid>
      <w:tr w:rsidR="00FB6373" w:rsidRPr="001A751E" w14:paraId="357AB5FF" w14:textId="77777777" w:rsidTr="00FB6373">
        <w:trPr>
          <w:cantSplit/>
        </w:trPr>
        <w:tc>
          <w:tcPr>
            <w:tcW w:w="9776" w:type="dxa"/>
            <w:tcBorders>
              <w:top w:val="single" w:sz="4" w:space="0" w:color="auto"/>
              <w:bottom w:val="single" w:sz="4" w:space="0" w:color="auto"/>
            </w:tcBorders>
          </w:tcPr>
          <w:p w14:paraId="06F0C208" w14:textId="77777777" w:rsidR="00FB6373" w:rsidRPr="0038496F" w:rsidRDefault="00FB6373" w:rsidP="00FB6373">
            <w:pPr>
              <w:pStyle w:val="Kopfzeile"/>
              <w:tabs>
                <w:tab w:val="clear" w:pos="4536"/>
                <w:tab w:val="clear" w:pos="9072"/>
                <w:tab w:val="left" w:pos="365"/>
              </w:tabs>
              <w:spacing w:after="120"/>
              <w:ind w:left="397" w:hanging="397"/>
              <w:rPr>
                <w:b/>
                <w:lang w:val="en-GB"/>
              </w:rPr>
            </w:pPr>
            <w:r w:rsidRPr="00275C5A">
              <w:rPr>
                <w:b/>
              </w:rPr>
              <w:fldChar w:fldCharType="begin">
                <w:ffData>
                  <w:name w:val=""/>
                  <w:enabled/>
                  <w:calcOnExit w:val="0"/>
                  <w:checkBox>
                    <w:sizeAuto/>
                    <w:default w:val="0"/>
                    <w:checked w:val="0"/>
                  </w:checkBox>
                </w:ffData>
              </w:fldChar>
            </w:r>
            <w:r w:rsidRPr="00275C5A">
              <w:rPr>
                <w:b/>
              </w:rPr>
              <w:instrText xml:space="preserve"> FORMCHECKBOX </w:instrText>
            </w:r>
            <w:r w:rsidR="007A3E2F">
              <w:rPr>
                <w:b/>
              </w:rPr>
            </w:r>
            <w:r w:rsidR="007A3E2F">
              <w:rPr>
                <w:b/>
              </w:rPr>
              <w:fldChar w:fldCharType="separate"/>
            </w:r>
            <w:r w:rsidRPr="00275C5A">
              <w:rPr>
                <w:b/>
              </w:rPr>
              <w:fldChar w:fldCharType="end"/>
            </w:r>
            <w:r>
              <w:rPr>
                <w:b/>
                <w:szCs w:val="22"/>
              </w:rPr>
              <w:tab/>
            </w:r>
            <w:r w:rsidRPr="0038496F">
              <w:rPr>
                <w:b/>
                <w:szCs w:val="22"/>
                <w:lang w:val="en-GB"/>
              </w:rPr>
              <w:t xml:space="preserve">Verification body for the </w:t>
            </w:r>
            <w:r w:rsidRPr="00615E28">
              <w:rPr>
                <w:b/>
                <w:szCs w:val="22"/>
                <w:lang w:val="en-GB"/>
              </w:rPr>
              <w:t>verification</w:t>
            </w:r>
            <w:r w:rsidRPr="0038496F">
              <w:rPr>
                <w:b/>
                <w:szCs w:val="22"/>
                <w:lang w:val="en-GB"/>
              </w:rPr>
              <w:t xml:space="preserve"> of emission and cancellation reports in accordance with the CORSIA programme (Carbon Offsetting and Reduction Scheme for International Aviation) of the International Civil Aviation Organization (ICAO)</w:t>
            </w:r>
          </w:p>
          <w:p w14:paraId="1A9DDED8" w14:textId="5D505D89" w:rsidR="00FB6373" w:rsidRPr="001A751E" w:rsidRDefault="00FB6373" w:rsidP="00FB6373">
            <w:pPr>
              <w:pStyle w:val="Kopfzeile"/>
              <w:tabs>
                <w:tab w:val="clear" w:pos="4536"/>
                <w:tab w:val="clear" w:pos="9072"/>
                <w:tab w:val="left" w:pos="365"/>
              </w:tabs>
            </w:pPr>
            <w:r w:rsidRPr="00615E28">
              <w:rPr>
                <w:lang w:val="en-GB"/>
              </w:rPr>
              <w:t>Verification</w:t>
            </w:r>
            <w:r w:rsidRPr="0038496F">
              <w:rPr>
                <w:lang w:val="en-GB"/>
              </w:rPr>
              <w:t xml:space="preserve"> of emission and cancellation reports in international aviation in accordance with the standards and Recommended Practices (SARPs) of annex 16 volume IV second edition (July 2023) and the Environmental Technical Manual (Doc 9501) volume IV (November 2023) as well as all related ICAO documents in the respective valid and published version.</w:t>
            </w:r>
          </w:p>
        </w:tc>
      </w:tr>
    </w:tbl>
    <w:p w14:paraId="22168E81" w14:textId="77777777" w:rsidR="00FB6373" w:rsidRPr="0038496F" w:rsidRDefault="00FB6373" w:rsidP="00BC62A4">
      <w:pPr>
        <w:pStyle w:val="Kopfzeile"/>
        <w:tabs>
          <w:tab w:val="clear" w:pos="4536"/>
          <w:tab w:val="clear" w:pos="9072"/>
          <w:tab w:val="left" w:pos="365"/>
        </w:tabs>
        <w:rPr>
          <w:b/>
          <w:szCs w:val="22"/>
          <w:lang w:val="en-G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562"/>
        <w:gridCol w:w="9214"/>
      </w:tblGrid>
      <w:tr w:rsidR="001B796B" w:rsidRPr="008F0F4D" w14:paraId="6A8EB0BC" w14:textId="77777777" w:rsidTr="00551034">
        <w:trPr>
          <w:cantSplit/>
          <w:tblHeader/>
        </w:trPr>
        <w:tc>
          <w:tcPr>
            <w:tcW w:w="9776" w:type="dxa"/>
            <w:gridSpan w:val="2"/>
            <w:tcBorders>
              <w:bottom w:val="double" w:sz="4" w:space="0" w:color="auto"/>
            </w:tcBorders>
            <w:shd w:val="clear" w:color="auto" w:fill="FFFFFF" w:themeFill="background1"/>
            <w:vAlign w:val="center"/>
          </w:tcPr>
          <w:p w14:paraId="0999C106" w14:textId="161B1A7E" w:rsidR="001B796B" w:rsidRPr="00B15D92" w:rsidRDefault="001B796B" w:rsidP="00901AFA">
            <w:pPr>
              <w:pStyle w:val="Kopfzeile"/>
              <w:tabs>
                <w:tab w:val="clear" w:pos="4536"/>
                <w:tab w:val="clear" w:pos="9072"/>
                <w:tab w:val="left" w:pos="365"/>
              </w:tabs>
              <w:overflowPunct w:val="0"/>
              <w:autoSpaceDE w:val="0"/>
              <w:autoSpaceDN w:val="0"/>
              <w:adjustRightInd w:val="0"/>
              <w:spacing w:after="120"/>
              <w:ind w:left="397" w:hanging="397"/>
              <w:textAlignment w:val="baseline"/>
              <w:rPr>
                <w:lang w:val="en-GB"/>
              </w:rPr>
            </w:pPr>
            <w:r w:rsidRPr="0038496F">
              <w:rPr>
                <w:b/>
              </w:rPr>
              <w:fldChar w:fldCharType="begin">
                <w:ffData>
                  <w:name w:val=""/>
                  <w:enabled/>
                  <w:calcOnExit w:val="0"/>
                  <w:checkBox>
                    <w:sizeAuto/>
                    <w:default w:val="0"/>
                    <w:checked w:val="0"/>
                  </w:checkBox>
                </w:ffData>
              </w:fldChar>
            </w:r>
            <w:r w:rsidRPr="0038496F">
              <w:rPr>
                <w:b/>
                <w:lang w:val="en-GB"/>
              </w:rPr>
              <w:instrText xml:space="preserve"> FORMCHECKBOX </w:instrText>
            </w:r>
            <w:r w:rsidR="007A3E2F">
              <w:rPr>
                <w:b/>
              </w:rPr>
            </w:r>
            <w:r w:rsidR="007A3E2F">
              <w:rPr>
                <w:b/>
              </w:rPr>
              <w:fldChar w:fldCharType="separate"/>
            </w:r>
            <w:r w:rsidRPr="0038496F">
              <w:rPr>
                <w:b/>
              </w:rPr>
              <w:fldChar w:fldCharType="end"/>
            </w:r>
            <w:r w:rsidR="00291772" w:rsidRPr="0038496F">
              <w:rPr>
                <w:b/>
                <w:lang w:val="en-GB"/>
              </w:rPr>
              <w:tab/>
            </w:r>
            <w:r w:rsidR="00B01399" w:rsidRPr="00B01399">
              <w:rPr>
                <w:b/>
                <w:lang w:val="en-GB"/>
              </w:rPr>
              <w:t xml:space="preserve">Verification body for the verification of greenhouse gas emission reports in the non-regulated area at organizational level </w:t>
            </w:r>
            <w:r w:rsidR="00901AFA" w:rsidRPr="0038496F">
              <w:rPr>
                <w:lang w:val="en-GB"/>
              </w:rPr>
              <w:t xml:space="preserve">according to DIN EN ISO 14064-1:2019 and DIN EN ISO 14064-3:2020 in the following </w:t>
            </w:r>
            <w:r w:rsidR="00A41BD0" w:rsidRPr="0038496F">
              <w:rPr>
                <w:lang w:val="en-GB"/>
              </w:rPr>
              <w:t>industry</w:t>
            </w:r>
            <w:r w:rsidR="00901AFA" w:rsidRPr="0038496F">
              <w:rPr>
                <w:lang w:val="en-GB"/>
              </w:rPr>
              <w:t xml:space="preserve"> sectors </w:t>
            </w:r>
            <w:r w:rsidR="00A41BD0" w:rsidRPr="0038496F">
              <w:rPr>
                <w:lang w:val="en-GB"/>
              </w:rPr>
              <w:t>/ </w:t>
            </w:r>
            <w:r w:rsidR="00901AFA" w:rsidRPr="0038496F">
              <w:rPr>
                <w:lang w:val="en-GB"/>
              </w:rPr>
              <w:t>processes</w:t>
            </w:r>
            <w:r w:rsidR="00551034" w:rsidRPr="0038496F">
              <w:rPr>
                <w:lang w:val="en-GB"/>
              </w:rPr>
              <w:t>:</w:t>
            </w:r>
          </w:p>
        </w:tc>
      </w:tr>
      <w:tr w:rsidR="001B796B" w:rsidRPr="008F0F4D" w14:paraId="51954D03" w14:textId="77777777" w:rsidTr="00551034">
        <w:trPr>
          <w:cantSplit/>
          <w:tblHeader/>
        </w:trPr>
        <w:tc>
          <w:tcPr>
            <w:tcW w:w="562" w:type="dxa"/>
            <w:tcBorders>
              <w:bottom w:val="double" w:sz="4" w:space="0" w:color="auto"/>
            </w:tcBorders>
            <w:shd w:val="clear" w:color="auto" w:fill="BFBFBF" w:themeFill="background1" w:themeFillShade="BF"/>
            <w:vAlign w:val="center"/>
          </w:tcPr>
          <w:p w14:paraId="7F1F06EB" w14:textId="1D41EE92" w:rsidR="001B796B" w:rsidRPr="00B15D92" w:rsidRDefault="001B796B" w:rsidP="00291772">
            <w:pPr>
              <w:pStyle w:val="Kopfzeile"/>
              <w:tabs>
                <w:tab w:val="clear" w:pos="4536"/>
                <w:tab w:val="clear" w:pos="9072"/>
                <w:tab w:val="left" w:pos="365"/>
              </w:tabs>
              <w:overflowPunct w:val="0"/>
              <w:autoSpaceDE w:val="0"/>
              <w:autoSpaceDN w:val="0"/>
              <w:adjustRightInd w:val="0"/>
              <w:textAlignment w:val="baseline"/>
              <w:rPr>
                <w:rFonts w:cs="EUAlbertina"/>
                <w:color w:val="000000"/>
                <w:szCs w:val="22"/>
                <w:lang w:val="en-GB"/>
              </w:rPr>
            </w:pPr>
          </w:p>
        </w:tc>
        <w:tc>
          <w:tcPr>
            <w:tcW w:w="9214" w:type="dxa"/>
            <w:tcBorders>
              <w:bottom w:val="double" w:sz="4" w:space="0" w:color="auto"/>
            </w:tcBorders>
            <w:shd w:val="clear" w:color="auto" w:fill="BFBFBF" w:themeFill="background1" w:themeFillShade="BF"/>
            <w:vAlign w:val="center"/>
          </w:tcPr>
          <w:p w14:paraId="6459516A" w14:textId="7130A47F" w:rsidR="001B796B" w:rsidRPr="00B15D92" w:rsidRDefault="00A41BD0" w:rsidP="00B15D92">
            <w:pPr>
              <w:pStyle w:val="Kopfzeile"/>
              <w:tabs>
                <w:tab w:val="clear" w:pos="4536"/>
                <w:tab w:val="clear" w:pos="9072"/>
                <w:tab w:val="left" w:pos="365"/>
              </w:tabs>
              <w:rPr>
                <w:b/>
                <w:szCs w:val="22"/>
                <w:lang w:val="en-GB"/>
              </w:rPr>
            </w:pPr>
            <w:r>
              <w:rPr>
                <w:b/>
                <w:szCs w:val="22"/>
                <w:lang w:val="en-GB"/>
              </w:rPr>
              <w:t>Industry sector / p</w:t>
            </w:r>
            <w:r w:rsidR="00B15D92" w:rsidRPr="00B15D92">
              <w:rPr>
                <w:b/>
                <w:szCs w:val="22"/>
                <w:lang w:val="en-GB"/>
              </w:rPr>
              <w:t>rocesses</w:t>
            </w:r>
            <w:r w:rsidR="008D67D6" w:rsidRPr="00B15D92">
              <w:rPr>
                <w:b/>
                <w:szCs w:val="22"/>
                <w:lang w:val="en-GB"/>
              </w:rPr>
              <w:t xml:space="preserve"> </w:t>
            </w:r>
            <w:r w:rsidR="00B15D92" w:rsidRPr="00B15D92">
              <w:rPr>
                <w:b/>
                <w:szCs w:val="22"/>
                <w:lang w:val="en-GB"/>
              </w:rPr>
              <w:t>(see also</w:t>
            </w:r>
            <w:r w:rsidR="008D67D6" w:rsidRPr="00B15D92">
              <w:rPr>
                <w:b/>
                <w:szCs w:val="22"/>
                <w:lang w:val="en-GB"/>
              </w:rPr>
              <w:t xml:space="preserve"> IAF MD 14:20</w:t>
            </w:r>
            <w:r w:rsidR="00B01399">
              <w:rPr>
                <w:b/>
                <w:szCs w:val="22"/>
                <w:lang w:val="en-GB"/>
              </w:rPr>
              <w:t>23</w:t>
            </w:r>
            <w:r w:rsidR="008D67D6" w:rsidRPr="00B15D92">
              <w:rPr>
                <w:b/>
                <w:szCs w:val="22"/>
                <w:lang w:val="en-GB"/>
              </w:rPr>
              <w:t xml:space="preserve"> – An</w:t>
            </w:r>
            <w:r w:rsidR="00B15D92" w:rsidRPr="00B15D92">
              <w:rPr>
                <w:b/>
                <w:szCs w:val="22"/>
                <w:lang w:val="en-GB"/>
              </w:rPr>
              <w:t xml:space="preserve">nex </w:t>
            </w:r>
            <w:r w:rsidR="008D67D6" w:rsidRPr="00B15D92">
              <w:rPr>
                <w:b/>
                <w:szCs w:val="22"/>
                <w:lang w:val="en-GB"/>
              </w:rPr>
              <w:t>A</w:t>
            </w:r>
            <w:r w:rsidR="0009023E" w:rsidRPr="00B15D92">
              <w:rPr>
                <w:b/>
                <w:szCs w:val="22"/>
                <w:lang w:val="en-GB"/>
              </w:rPr>
              <w:t xml:space="preserve"> </w:t>
            </w:r>
            <w:r w:rsidR="00B15D92">
              <w:rPr>
                <w:b/>
                <w:szCs w:val="22"/>
                <w:lang w:val="en-GB"/>
              </w:rPr>
              <w:t>with examples</w:t>
            </w:r>
            <w:r w:rsidR="008D67D6" w:rsidRPr="00B15D92">
              <w:rPr>
                <w:b/>
                <w:szCs w:val="22"/>
                <w:lang w:val="en-GB"/>
              </w:rPr>
              <w:t xml:space="preserve">) </w:t>
            </w:r>
          </w:p>
        </w:tc>
      </w:tr>
      <w:tr w:rsidR="001B796B" w:rsidRPr="008F0F4D" w14:paraId="4072FFDE" w14:textId="77777777" w:rsidTr="00551034">
        <w:trPr>
          <w:cantSplit/>
        </w:trPr>
        <w:tc>
          <w:tcPr>
            <w:tcW w:w="562" w:type="dxa"/>
            <w:tcBorders>
              <w:top w:val="double" w:sz="4" w:space="0" w:color="auto"/>
            </w:tcBorders>
          </w:tcPr>
          <w:p w14:paraId="24CC9CB6" w14:textId="380C394A" w:rsidR="001B796B" w:rsidRPr="00352D70" w:rsidRDefault="001B796B" w:rsidP="00291772">
            <w:pPr>
              <w:pStyle w:val="Kopfzeile"/>
              <w:tabs>
                <w:tab w:val="clear" w:pos="4536"/>
                <w:tab w:val="clear" w:pos="9072"/>
                <w:tab w:val="left" w:pos="365"/>
              </w:tabs>
              <w:overflowPunct w:val="0"/>
              <w:autoSpaceDE w:val="0"/>
              <w:autoSpaceDN w:val="0"/>
              <w:adjustRightInd w:val="0"/>
              <w:jc w:val="center"/>
              <w:textAlignment w:val="baseline"/>
              <w:rPr>
                <w:szCs w:val="22"/>
              </w:rPr>
            </w:pPr>
            <w:r w:rsidRPr="001A751E">
              <w:fldChar w:fldCharType="begin">
                <w:ffData>
                  <w:name w:val=""/>
                  <w:enabled/>
                  <w:calcOnExit w:val="0"/>
                  <w:checkBox>
                    <w:sizeAuto/>
                    <w:default w:val="0"/>
                    <w:checked w:val="0"/>
                  </w:checkBox>
                </w:ffData>
              </w:fldChar>
            </w:r>
            <w:r w:rsidRPr="001A751E">
              <w:instrText xml:space="preserve"> FORMCHECKBOX </w:instrText>
            </w:r>
            <w:r w:rsidR="007A3E2F">
              <w:fldChar w:fldCharType="separate"/>
            </w:r>
            <w:r w:rsidRPr="001A751E">
              <w:fldChar w:fldCharType="end"/>
            </w:r>
          </w:p>
        </w:tc>
        <w:tc>
          <w:tcPr>
            <w:tcW w:w="9214" w:type="dxa"/>
            <w:tcBorders>
              <w:top w:val="double" w:sz="4" w:space="0" w:color="auto"/>
            </w:tcBorders>
          </w:tcPr>
          <w:p w14:paraId="416E5300" w14:textId="3C78DCC1" w:rsidR="001B796B" w:rsidRPr="003E7D2C" w:rsidRDefault="008D67D6" w:rsidP="00B15D92">
            <w:pPr>
              <w:pStyle w:val="Kopfzeile"/>
              <w:tabs>
                <w:tab w:val="clear" w:pos="4536"/>
                <w:tab w:val="clear" w:pos="9072"/>
                <w:tab w:val="left" w:pos="365"/>
              </w:tabs>
              <w:overflowPunct w:val="0"/>
              <w:autoSpaceDE w:val="0"/>
              <w:autoSpaceDN w:val="0"/>
              <w:adjustRightInd w:val="0"/>
              <w:textAlignment w:val="baseline"/>
              <w:rPr>
                <w:szCs w:val="22"/>
                <w:lang w:val="en-GB"/>
              </w:rPr>
            </w:pPr>
            <w:r w:rsidRPr="003E7D2C">
              <w:rPr>
                <w:szCs w:val="22"/>
                <w:lang w:val="en-GB"/>
              </w:rPr>
              <w:t>E</w:t>
            </w:r>
            <w:r w:rsidR="00B15D92" w:rsidRPr="003E7D2C">
              <w:rPr>
                <w:szCs w:val="22"/>
                <w:lang w:val="en-GB"/>
              </w:rPr>
              <w:t>nergy production and conversion of electrical energy</w:t>
            </w:r>
          </w:p>
        </w:tc>
      </w:tr>
      <w:tr w:rsidR="001B796B" w:rsidRPr="008F0F4D" w14:paraId="78623A43" w14:textId="77777777" w:rsidTr="00551034">
        <w:trPr>
          <w:cantSplit/>
        </w:trPr>
        <w:tc>
          <w:tcPr>
            <w:tcW w:w="562" w:type="dxa"/>
          </w:tcPr>
          <w:p w14:paraId="1194901B" w14:textId="55F725A8" w:rsidR="001B796B" w:rsidRPr="00352D70" w:rsidRDefault="001B796B" w:rsidP="00291772">
            <w:pPr>
              <w:pStyle w:val="Kopfzeile"/>
              <w:tabs>
                <w:tab w:val="clear" w:pos="4536"/>
                <w:tab w:val="clear" w:pos="9072"/>
                <w:tab w:val="left" w:pos="365"/>
              </w:tabs>
              <w:overflowPunct w:val="0"/>
              <w:autoSpaceDE w:val="0"/>
              <w:autoSpaceDN w:val="0"/>
              <w:adjustRightInd w:val="0"/>
              <w:jc w:val="center"/>
              <w:textAlignment w:val="baseline"/>
              <w:rPr>
                <w:szCs w:val="22"/>
              </w:rPr>
            </w:pPr>
            <w:r w:rsidRPr="001A751E">
              <w:fldChar w:fldCharType="begin">
                <w:ffData>
                  <w:name w:val=""/>
                  <w:enabled/>
                  <w:calcOnExit w:val="0"/>
                  <w:checkBox>
                    <w:sizeAuto/>
                    <w:default w:val="0"/>
                  </w:checkBox>
                </w:ffData>
              </w:fldChar>
            </w:r>
            <w:r w:rsidRPr="001A751E">
              <w:instrText xml:space="preserve"> FORMCHECKBOX </w:instrText>
            </w:r>
            <w:r w:rsidR="007A3E2F">
              <w:fldChar w:fldCharType="separate"/>
            </w:r>
            <w:r w:rsidRPr="001A751E">
              <w:fldChar w:fldCharType="end"/>
            </w:r>
          </w:p>
        </w:tc>
        <w:tc>
          <w:tcPr>
            <w:tcW w:w="9214" w:type="dxa"/>
          </w:tcPr>
          <w:p w14:paraId="5BC38F6D" w14:textId="536AAABB" w:rsidR="001B796B" w:rsidRPr="003E7D2C" w:rsidRDefault="00E244E6" w:rsidP="001D63F8">
            <w:pPr>
              <w:pStyle w:val="Kopfzeile"/>
              <w:tabs>
                <w:tab w:val="clear" w:pos="4536"/>
                <w:tab w:val="clear" w:pos="9072"/>
                <w:tab w:val="left" w:pos="365"/>
              </w:tabs>
              <w:overflowPunct w:val="0"/>
              <w:autoSpaceDE w:val="0"/>
              <w:autoSpaceDN w:val="0"/>
              <w:adjustRightInd w:val="0"/>
              <w:textAlignment w:val="baseline"/>
              <w:rPr>
                <w:szCs w:val="22"/>
                <w:lang w:val="en-GB"/>
              </w:rPr>
            </w:pPr>
            <w:r w:rsidRPr="003E7D2C">
              <w:rPr>
                <w:szCs w:val="22"/>
                <w:lang w:val="en-GB"/>
              </w:rPr>
              <w:t>General manufacturing processes (physical or chemical transformation of materials or substances into new products)</w:t>
            </w:r>
            <w:r w:rsidR="0009023E" w:rsidRPr="003E7D2C">
              <w:rPr>
                <w:szCs w:val="22"/>
                <w:lang w:val="en-GB"/>
              </w:rPr>
              <w:t xml:space="preserve"> </w:t>
            </w:r>
          </w:p>
        </w:tc>
      </w:tr>
      <w:tr w:rsidR="001B796B" w:rsidRPr="008F0F4D" w14:paraId="16ED9CD5" w14:textId="77777777" w:rsidTr="00551034">
        <w:trPr>
          <w:cantSplit/>
        </w:trPr>
        <w:tc>
          <w:tcPr>
            <w:tcW w:w="562" w:type="dxa"/>
            <w:tcBorders>
              <w:bottom w:val="single" w:sz="4" w:space="0" w:color="auto"/>
            </w:tcBorders>
          </w:tcPr>
          <w:p w14:paraId="2B55D00B" w14:textId="14C252C4" w:rsidR="001B796B" w:rsidRPr="001B796B" w:rsidRDefault="001B796B" w:rsidP="00291772">
            <w:pPr>
              <w:pStyle w:val="Kopfzeile"/>
              <w:tabs>
                <w:tab w:val="clear" w:pos="4536"/>
                <w:tab w:val="clear" w:pos="9072"/>
                <w:tab w:val="left" w:pos="365"/>
              </w:tabs>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Pr="001A751E">
              <w:instrText xml:space="preserve"> FORMCHECKBOX </w:instrText>
            </w:r>
            <w:r w:rsidR="007A3E2F">
              <w:fldChar w:fldCharType="separate"/>
            </w:r>
            <w:r w:rsidRPr="001A751E">
              <w:fldChar w:fldCharType="end"/>
            </w:r>
          </w:p>
        </w:tc>
        <w:tc>
          <w:tcPr>
            <w:tcW w:w="9214" w:type="dxa"/>
            <w:tcBorders>
              <w:bottom w:val="single" w:sz="4" w:space="0" w:color="auto"/>
            </w:tcBorders>
          </w:tcPr>
          <w:p w14:paraId="261BE359" w14:textId="5CD7311C" w:rsidR="001B796B" w:rsidRPr="003E7D2C" w:rsidRDefault="00C01467" w:rsidP="008F0F4D">
            <w:pPr>
              <w:pStyle w:val="Kopfzeile"/>
              <w:tabs>
                <w:tab w:val="clear" w:pos="4536"/>
                <w:tab w:val="clear" w:pos="9072"/>
                <w:tab w:val="left" w:pos="365"/>
              </w:tabs>
              <w:overflowPunct w:val="0"/>
              <w:autoSpaceDE w:val="0"/>
              <w:autoSpaceDN w:val="0"/>
              <w:adjustRightInd w:val="0"/>
              <w:textAlignment w:val="baseline"/>
              <w:rPr>
                <w:szCs w:val="22"/>
                <w:lang w:val="en-GB"/>
              </w:rPr>
            </w:pPr>
            <w:r w:rsidRPr="00C01467">
              <w:rPr>
                <w:szCs w:val="22"/>
                <w:lang w:val="en-GB"/>
              </w:rPr>
              <w:t>D</w:t>
            </w:r>
            <w:r w:rsidR="00E244E6" w:rsidRPr="003E7D2C">
              <w:rPr>
                <w:szCs w:val="22"/>
                <w:lang w:val="en-GB"/>
              </w:rPr>
              <w:t xml:space="preserve">evelopment </w:t>
            </w:r>
            <w:r w:rsidR="00E244E6" w:rsidRPr="008F0F4D">
              <w:rPr>
                <w:szCs w:val="22"/>
                <w:lang w:val="en-GB"/>
              </w:rPr>
              <w:t xml:space="preserve">and </w:t>
            </w:r>
            <w:r w:rsidR="008F0F4D" w:rsidRPr="008F0F4D">
              <w:rPr>
                <w:szCs w:val="22"/>
                <w:lang w:val="en-GB"/>
              </w:rPr>
              <w:t>transportation</w:t>
            </w:r>
            <w:r>
              <w:rPr>
                <w:szCs w:val="22"/>
                <w:lang w:val="en-GB"/>
              </w:rPr>
              <w:t xml:space="preserve"> of oil and gas,</w:t>
            </w:r>
            <w:r w:rsidR="00E244E6" w:rsidRPr="008F0F4D">
              <w:rPr>
                <w:szCs w:val="22"/>
                <w:lang w:val="en-GB"/>
              </w:rPr>
              <w:t xml:space="preserve"> extraction, production,</w:t>
            </w:r>
            <w:r w:rsidR="00E244E6" w:rsidRPr="003E7D2C">
              <w:rPr>
                <w:szCs w:val="22"/>
                <w:lang w:val="en-GB"/>
              </w:rPr>
              <w:t xml:space="preserve"> refining including petrochemical products</w:t>
            </w:r>
            <w:r w:rsidR="0009023E" w:rsidRPr="003E7D2C">
              <w:rPr>
                <w:szCs w:val="22"/>
                <w:lang w:val="en-GB"/>
              </w:rPr>
              <w:t xml:space="preserve"> </w:t>
            </w:r>
          </w:p>
        </w:tc>
      </w:tr>
      <w:tr w:rsidR="0009023E" w:rsidRPr="008F0F4D" w14:paraId="598C4B24" w14:textId="77777777" w:rsidTr="00551034">
        <w:trPr>
          <w:cantSplit/>
        </w:trPr>
        <w:tc>
          <w:tcPr>
            <w:tcW w:w="562" w:type="dxa"/>
          </w:tcPr>
          <w:p w14:paraId="1563B15F" w14:textId="68FD3723" w:rsidR="0009023E" w:rsidRPr="001B796B" w:rsidRDefault="0009023E" w:rsidP="00291772">
            <w:pPr>
              <w:pStyle w:val="Kopfzeile"/>
              <w:tabs>
                <w:tab w:val="clear" w:pos="4536"/>
                <w:tab w:val="clear" w:pos="9072"/>
                <w:tab w:val="left" w:pos="365"/>
              </w:tabs>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Pr="001A751E">
              <w:instrText xml:space="preserve"> FORMCHECKBOX </w:instrText>
            </w:r>
            <w:r w:rsidR="007A3E2F">
              <w:fldChar w:fldCharType="separate"/>
            </w:r>
            <w:r w:rsidRPr="001A751E">
              <w:fldChar w:fldCharType="end"/>
            </w:r>
          </w:p>
        </w:tc>
        <w:tc>
          <w:tcPr>
            <w:tcW w:w="9214" w:type="dxa"/>
          </w:tcPr>
          <w:p w14:paraId="67238AAF" w14:textId="07F5ABCB" w:rsidR="0009023E" w:rsidRPr="003E7D2C" w:rsidRDefault="007C3A9E" w:rsidP="00291772">
            <w:pPr>
              <w:pStyle w:val="Kopfzeile"/>
              <w:tabs>
                <w:tab w:val="clear" w:pos="4536"/>
                <w:tab w:val="clear" w:pos="9072"/>
                <w:tab w:val="left" w:pos="365"/>
              </w:tabs>
              <w:overflowPunct w:val="0"/>
              <w:autoSpaceDE w:val="0"/>
              <w:autoSpaceDN w:val="0"/>
              <w:adjustRightInd w:val="0"/>
              <w:textAlignment w:val="baseline"/>
              <w:rPr>
                <w:szCs w:val="22"/>
                <w:lang w:val="en-GB"/>
              </w:rPr>
            </w:pPr>
            <w:r w:rsidRPr="003E7D2C">
              <w:rPr>
                <w:szCs w:val="22"/>
                <w:lang w:val="en-GB"/>
              </w:rPr>
              <w:t>Metal production (iron, non-ferrous, secondary aluminium, coke, steel, etc.)</w:t>
            </w:r>
          </w:p>
        </w:tc>
      </w:tr>
      <w:tr w:rsidR="0009023E" w:rsidRPr="001A751E" w14:paraId="05BBC590" w14:textId="77777777" w:rsidTr="00551034">
        <w:trPr>
          <w:cantSplit/>
        </w:trPr>
        <w:tc>
          <w:tcPr>
            <w:tcW w:w="562" w:type="dxa"/>
          </w:tcPr>
          <w:p w14:paraId="2887122C" w14:textId="4511135D" w:rsidR="0009023E" w:rsidRPr="001B796B" w:rsidRDefault="0009023E" w:rsidP="00291772">
            <w:pPr>
              <w:pStyle w:val="Kopfzeile"/>
              <w:tabs>
                <w:tab w:val="clear" w:pos="4536"/>
                <w:tab w:val="clear" w:pos="9072"/>
                <w:tab w:val="left" w:pos="365"/>
              </w:tabs>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Pr="001A751E">
              <w:instrText xml:space="preserve"> FORMCHECKBOX </w:instrText>
            </w:r>
            <w:r w:rsidR="007A3E2F">
              <w:fldChar w:fldCharType="separate"/>
            </w:r>
            <w:r w:rsidRPr="001A751E">
              <w:fldChar w:fldCharType="end"/>
            </w:r>
          </w:p>
        </w:tc>
        <w:tc>
          <w:tcPr>
            <w:tcW w:w="9214" w:type="dxa"/>
          </w:tcPr>
          <w:p w14:paraId="4C737E29" w14:textId="5D6108C9" w:rsidR="0009023E" w:rsidRPr="003E7D2C" w:rsidRDefault="0009023E" w:rsidP="00291772">
            <w:pPr>
              <w:pStyle w:val="Kopfzeile"/>
              <w:tabs>
                <w:tab w:val="clear" w:pos="4536"/>
                <w:tab w:val="clear" w:pos="9072"/>
                <w:tab w:val="left" w:pos="365"/>
              </w:tabs>
              <w:overflowPunct w:val="0"/>
              <w:autoSpaceDE w:val="0"/>
              <w:autoSpaceDN w:val="0"/>
              <w:adjustRightInd w:val="0"/>
              <w:textAlignment w:val="baseline"/>
              <w:rPr>
                <w:szCs w:val="22"/>
              </w:rPr>
            </w:pPr>
            <w:r w:rsidRPr="003E7D2C">
              <w:rPr>
                <w:szCs w:val="22"/>
              </w:rPr>
              <w:t>Aluminium</w:t>
            </w:r>
            <w:r w:rsidR="007C3A9E" w:rsidRPr="003E7D2C">
              <w:rPr>
                <w:szCs w:val="22"/>
              </w:rPr>
              <w:t xml:space="preserve"> production</w:t>
            </w:r>
          </w:p>
        </w:tc>
      </w:tr>
      <w:tr w:rsidR="0009023E" w:rsidRPr="008F0F4D" w14:paraId="2B7E76CF" w14:textId="77777777" w:rsidTr="00551034">
        <w:trPr>
          <w:cantSplit/>
        </w:trPr>
        <w:tc>
          <w:tcPr>
            <w:tcW w:w="562" w:type="dxa"/>
          </w:tcPr>
          <w:p w14:paraId="63EE8938" w14:textId="09224A16" w:rsidR="0009023E" w:rsidRPr="001A751E" w:rsidRDefault="0009023E" w:rsidP="00291772">
            <w:pPr>
              <w:pStyle w:val="Kopfzeile"/>
              <w:tabs>
                <w:tab w:val="clear" w:pos="4536"/>
                <w:tab w:val="clear" w:pos="9072"/>
                <w:tab w:val="left" w:pos="365"/>
              </w:tabs>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Pr="001A751E">
              <w:instrText xml:space="preserve"> FORMCHECKBOX </w:instrText>
            </w:r>
            <w:r w:rsidR="007A3E2F">
              <w:fldChar w:fldCharType="separate"/>
            </w:r>
            <w:r w:rsidRPr="001A751E">
              <w:fldChar w:fldCharType="end"/>
            </w:r>
          </w:p>
        </w:tc>
        <w:tc>
          <w:tcPr>
            <w:tcW w:w="9214" w:type="dxa"/>
          </w:tcPr>
          <w:p w14:paraId="66141535" w14:textId="28B56355" w:rsidR="0009023E" w:rsidRPr="003E7D2C" w:rsidRDefault="008B2B74" w:rsidP="00291772">
            <w:pPr>
              <w:pStyle w:val="Kopfzeile"/>
              <w:tabs>
                <w:tab w:val="clear" w:pos="4536"/>
                <w:tab w:val="clear" w:pos="9072"/>
                <w:tab w:val="left" w:pos="365"/>
              </w:tabs>
              <w:overflowPunct w:val="0"/>
              <w:autoSpaceDE w:val="0"/>
              <w:autoSpaceDN w:val="0"/>
              <w:adjustRightInd w:val="0"/>
              <w:textAlignment w:val="baseline"/>
              <w:rPr>
                <w:szCs w:val="22"/>
                <w:lang w:val="en-GB"/>
              </w:rPr>
            </w:pPr>
            <w:r w:rsidRPr="003E7D2C">
              <w:rPr>
                <w:szCs w:val="22"/>
                <w:lang w:val="en-GB"/>
              </w:rPr>
              <w:t>Production of mineral products (cement clinker, lime, glass, ceramics, mineral wool, etc.)</w:t>
            </w:r>
          </w:p>
        </w:tc>
      </w:tr>
      <w:tr w:rsidR="0009023E" w:rsidRPr="001A751E" w14:paraId="5247A9F1" w14:textId="77777777" w:rsidTr="00551034">
        <w:trPr>
          <w:cantSplit/>
        </w:trPr>
        <w:tc>
          <w:tcPr>
            <w:tcW w:w="562" w:type="dxa"/>
          </w:tcPr>
          <w:p w14:paraId="58C252BD" w14:textId="0380E512" w:rsidR="0009023E" w:rsidRPr="001A751E" w:rsidRDefault="0009023E" w:rsidP="00291772">
            <w:pPr>
              <w:pStyle w:val="Kopfzeile"/>
              <w:tabs>
                <w:tab w:val="clear" w:pos="4536"/>
                <w:tab w:val="clear" w:pos="9072"/>
                <w:tab w:val="left" w:pos="365"/>
              </w:tabs>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Pr="001A751E">
              <w:instrText xml:space="preserve"> FORMCHECKBOX </w:instrText>
            </w:r>
            <w:r w:rsidR="007A3E2F">
              <w:fldChar w:fldCharType="separate"/>
            </w:r>
            <w:r w:rsidRPr="001A751E">
              <w:fldChar w:fldCharType="end"/>
            </w:r>
          </w:p>
        </w:tc>
        <w:tc>
          <w:tcPr>
            <w:tcW w:w="9214" w:type="dxa"/>
          </w:tcPr>
          <w:p w14:paraId="6CECC4D2" w14:textId="15FE2DF0" w:rsidR="0009023E" w:rsidRPr="003E7D2C" w:rsidRDefault="008B2B74" w:rsidP="00291772">
            <w:pPr>
              <w:pStyle w:val="Kopfzeile"/>
              <w:tabs>
                <w:tab w:val="clear" w:pos="4536"/>
                <w:tab w:val="clear" w:pos="9072"/>
                <w:tab w:val="left" w:pos="365"/>
              </w:tabs>
              <w:overflowPunct w:val="0"/>
              <w:autoSpaceDE w:val="0"/>
              <w:autoSpaceDN w:val="0"/>
              <w:adjustRightInd w:val="0"/>
              <w:textAlignment w:val="baseline"/>
              <w:rPr>
                <w:szCs w:val="22"/>
              </w:rPr>
            </w:pPr>
            <w:r w:rsidRPr="003E7D2C">
              <w:rPr>
                <w:szCs w:val="22"/>
              </w:rPr>
              <w:t>Paper production</w:t>
            </w:r>
          </w:p>
        </w:tc>
      </w:tr>
      <w:tr w:rsidR="0009023E" w:rsidRPr="001A751E" w14:paraId="7227696F" w14:textId="77777777" w:rsidTr="00551034">
        <w:trPr>
          <w:cantSplit/>
        </w:trPr>
        <w:tc>
          <w:tcPr>
            <w:tcW w:w="562" w:type="dxa"/>
          </w:tcPr>
          <w:p w14:paraId="65422025" w14:textId="02E08410" w:rsidR="0009023E" w:rsidRPr="001A751E" w:rsidRDefault="0009023E" w:rsidP="00291772">
            <w:pPr>
              <w:pStyle w:val="Kopfzeile"/>
              <w:tabs>
                <w:tab w:val="clear" w:pos="4536"/>
                <w:tab w:val="clear" w:pos="9072"/>
                <w:tab w:val="left" w:pos="365"/>
              </w:tabs>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Pr="001A751E">
              <w:instrText xml:space="preserve"> FORMCHECKBOX </w:instrText>
            </w:r>
            <w:r w:rsidR="007A3E2F">
              <w:fldChar w:fldCharType="separate"/>
            </w:r>
            <w:r w:rsidRPr="001A751E">
              <w:fldChar w:fldCharType="end"/>
            </w:r>
          </w:p>
        </w:tc>
        <w:tc>
          <w:tcPr>
            <w:tcW w:w="9214" w:type="dxa"/>
          </w:tcPr>
          <w:p w14:paraId="62B91A00" w14:textId="24DA6E84" w:rsidR="0009023E" w:rsidRPr="003E7D2C" w:rsidRDefault="008B2B74" w:rsidP="00291772">
            <w:pPr>
              <w:pStyle w:val="Kopfzeile"/>
              <w:tabs>
                <w:tab w:val="clear" w:pos="4536"/>
                <w:tab w:val="clear" w:pos="9072"/>
                <w:tab w:val="left" w:pos="365"/>
              </w:tabs>
              <w:overflowPunct w:val="0"/>
              <w:autoSpaceDE w:val="0"/>
              <w:autoSpaceDN w:val="0"/>
              <w:adjustRightInd w:val="0"/>
              <w:textAlignment w:val="baseline"/>
              <w:rPr>
                <w:szCs w:val="22"/>
              </w:rPr>
            </w:pPr>
            <w:r w:rsidRPr="003E7D2C">
              <w:rPr>
                <w:szCs w:val="22"/>
              </w:rPr>
              <w:t>Chemical produc</w:t>
            </w:r>
            <w:r w:rsidR="009D4F1D" w:rsidRPr="003E7D2C">
              <w:rPr>
                <w:szCs w:val="22"/>
              </w:rPr>
              <w:t>tion</w:t>
            </w:r>
          </w:p>
        </w:tc>
      </w:tr>
      <w:tr w:rsidR="0009023E" w:rsidRPr="008F0F4D" w14:paraId="5356C697" w14:textId="77777777" w:rsidTr="00551034">
        <w:trPr>
          <w:cantSplit/>
        </w:trPr>
        <w:tc>
          <w:tcPr>
            <w:tcW w:w="562" w:type="dxa"/>
          </w:tcPr>
          <w:p w14:paraId="50A9653C" w14:textId="7A3706D7" w:rsidR="0009023E" w:rsidRPr="001A751E" w:rsidRDefault="0009023E" w:rsidP="00291772">
            <w:pPr>
              <w:pStyle w:val="Kopfzeile"/>
              <w:tabs>
                <w:tab w:val="clear" w:pos="4536"/>
                <w:tab w:val="clear" w:pos="9072"/>
                <w:tab w:val="left" w:pos="365"/>
              </w:tabs>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Pr="001A751E">
              <w:instrText xml:space="preserve"> FORMCHECKBOX </w:instrText>
            </w:r>
            <w:r w:rsidR="007A3E2F">
              <w:fldChar w:fldCharType="separate"/>
            </w:r>
            <w:r w:rsidRPr="001A751E">
              <w:fldChar w:fldCharType="end"/>
            </w:r>
          </w:p>
        </w:tc>
        <w:tc>
          <w:tcPr>
            <w:tcW w:w="9214" w:type="dxa"/>
          </w:tcPr>
          <w:p w14:paraId="70B7B990" w14:textId="4BBFCCF7" w:rsidR="0009023E" w:rsidRPr="003E7D2C" w:rsidRDefault="00F63C2B" w:rsidP="00F63C2B">
            <w:pPr>
              <w:pStyle w:val="Kopfzeile"/>
              <w:tabs>
                <w:tab w:val="clear" w:pos="4536"/>
                <w:tab w:val="clear" w:pos="9072"/>
                <w:tab w:val="left" w:pos="365"/>
              </w:tabs>
              <w:overflowPunct w:val="0"/>
              <w:autoSpaceDE w:val="0"/>
              <w:autoSpaceDN w:val="0"/>
              <w:adjustRightInd w:val="0"/>
              <w:textAlignment w:val="baseline"/>
              <w:rPr>
                <w:szCs w:val="22"/>
                <w:lang w:val="en-GB"/>
              </w:rPr>
            </w:pPr>
            <w:r w:rsidRPr="003E7D2C">
              <w:rPr>
                <w:szCs w:val="22"/>
                <w:lang w:val="en-GB"/>
              </w:rPr>
              <w:t>Gree</w:t>
            </w:r>
            <w:r>
              <w:rPr>
                <w:szCs w:val="22"/>
                <w:lang w:val="en-GB"/>
              </w:rPr>
              <w:t>h</w:t>
            </w:r>
            <w:r w:rsidRPr="003E7D2C">
              <w:rPr>
                <w:szCs w:val="22"/>
                <w:lang w:val="en-GB"/>
              </w:rPr>
              <w:t xml:space="preserve">ouse </w:t>
            </w:r>
            <w:r w:rsidR="008B2B74" w:rsidRPr="003E7D2C">
              <w:rPr>
                <w:szCs w:val="22"/>
                <w:lang w:val="en-GB"/>
              </w:rPr>
              <w:t>gas capture and storage</w:t>
            </w:r>
            <w:r w:rsidR="009D4F1D" w:rsidRPr="003E7D2C">
              <w:rPr>
                <w:szCs w:val="22"/>
                <w:lang w:val="en-GB"/>
              </w:rPr>
              <w:t xml:space="preserve"> </w:t>
            </w:r>
          </w:p>
        </w:tc>
      </w:tr>
      <w:tr w:rsidR="0009023E" w:rsidRPr="001A751E" w14:paraId="4645DF95" w14:textId="77777777" w:rsidTr="00551034">
        <w:trPr>
          <w:cantSplit/>
        </w:trPr>
        <w:tc>
          <w:tcPr>
            <w:tcW w:w="562" w:type="dxa"/>
          </w:tcPr>
          <w:p w14:paraId="70829A01" w14:textId="2C0E6CAE" w:rsidR="0009023E" w:rsidRPr="001A751E" w:rsidRDefault="0009023E" w:rsidP="00291772">
            <w:pPr>
              <w:pStyle w:val="Kopfzeile"/>
              <w:tabs>
                <w:tab w:val="clear" w:pos="4536"/>
                <w:tab w:val="clear" w:pos="9072"/>
                <w:tab w:val="left" w:pos="365"/>
              </w:tabs>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Pr="001A751E">
              <w:instrText xml:space="preserve"> FORMCHECKBOX </w:instrText>
            </w:r>
            <w:r w:rsidR="007A3E2F">
              <w:fldChar w:fldCharType="separate"/>
            </w:r>
            <w:r w:rsidRPr="001A751E">
              <w:fldChar w:fldCharType="end"/>
            </w:r>
          </w:p>
        </w:tc>
        <w:tc>
          <w:tcPr>
            <w:tcW w:w="9214" w:type="dxa"/>
          </w:tcPr>
          <w:p w14:paraId="07EA6589" w14:textId="65B22021" w:rsidR="0009023E" w:rsidRPr="003E7D2C" w:rsidRDefault="008B2B74" w:rsidP="00291772">
            <w:pPr>
              <w:pStyle w:val="Kopfzeile"/>
              <w:tabs>
                <w:tab w:val="clear" w:pos="4536"/>
                <w:tab w:val="clear" w:pos="9072"/>
                <w:tab w:val="left" w:pos="365"/>
              </w:tabs>
              <w:overflowPunct w:val="0"/>
              <w:autoSpaceDE w:val="0"/>
              <w:autoSpaceDN w:val="0"/>
              <w:adjustRightInd w:val="0"/>
              <w:textAlignment w:val="baseline"/>
              <w:rPr>
                <w:szCs w:val="22"/>
              </w:rPr>
            </w:pPr>
            <w:r w:rsidRPr="003E7D2C">
              <w:rPr>
                <w:szCs w:val="22"/>
              </w:rPr>
              <w:t>Transportation</w:t>
            </w:r>
          </w:p>
        </w:tc>
      </w:tr>
      <w:tr w:rsidR="0009023E" w:rsidRPr="001A751E" w14:paraId="2B78F1B4" w14:textId="77777777" w:rsidTr="00551034">
        <w:trPr>
          <w:cantSplit/>
        </w:trPr>
        <w:tc>
          <w:tcPr>
            <w:tcW w:w="562" w:type="dxa"/>
          </w:tcPr>
          <w:p w14:paraId="423A1236" w14:textId="406C2275" w:rsidR="0009023E" w:rsidRPr="001A751E" w:rsidRDefault="0009023E" w:rsidP="00291772">
            <w:pPr>
              <w:pStyle w:val="Kopfzeile"/>
              <w:tabs>
                <w:tab w:val="clear" w:pos="4536"/>
                <w:tab w:val="clear" w:pos="9072"/>
                <w:tab w:val="left" w:pos="365"/>
              </w:tabs>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Pr="001A751E">
              <w:instrText xml:space="preserve"> FORMCHECKBOX </w:instrText>
            </w:r>
            <w:r w:rsidR="007A3E2F">
              <w:fldChar w:fldCharType="separate"/>
            </w:r>
            <w:r w:rsidRPr="001A751E">
              <w:fldChar w:fldCharType="end"/>
            </w:r>
          </w:p>
        </w:tc>
        <w:tc>
          <w:tcPr>
            <w:tcW w:w="9214" w:type="dxa"/>
          </w:tcPr>
          <w:p w14:paraId="597653C7" w14:textId="72AAE6E5" w:rsidR="0009023E" w:rsidRPr="003E7D2C" w:rsidRDefault="008B2B74" w:rsidP="00291772">
            <w:pPr>
              <w:pStyle w:val="Kopfzeile"/>
              <w:tabs>
                <w:tab w:val="clear" w:pos="4536"/>
                <w:tab w:val="clear" w:pos="9072"/>
                <w:tab w:val="left" w:pos="365"/>
              </w:tabs>
              <w:overflowPunct w:val="0"/>
              <w:autoSpaceDE w:val="0"/>
              <w:autoSpaceDN w:val="0"/>
              <w:adjustRightInd w:val="0"/>
              <w:textAlignment w:val="baseline"/>
              <w:rPr>
                <w:szCs w:val="22"/>
              </w:rPr>
            </w:pPr>
            <w:r w:rsidRPr="003E7D2C">
              <w:rPr>
                <w:szCs w:val="22"/>
              </w:rPr>
              <w:t>Waste treatment and deposition</w:t>
            </w:r>
            <w:r w:rsidR="009D4F1D" w:rsidRPr="003E7D2C">
              <w:rPr>
                <w:szCs w:val="22"/>
              </w:rPr>
              <w:t xml:space="preserve"> </w:t>
            </w:r>
          </w:p>
        </w:tc>
      </w:tr>
      <w:tr w:rsidR="0009023E" w:rsidRPr="008F0F4D" w14:paraId="251409E9" w14:textId="77777777" w:rsidTr="00551034">
        <w:trPr>
          <w:cantSplit/>
        </w:trPr>
        <w:tc>
          <w:tcPr>
            <w:tcW w:w="562" w:type="dxa"/>
          </w:tcPr>
          <w:p w14:paraId="032DAD65" w14:textId="0F72B4C7" w:rsidR="0009023E" w:rsidRPr="001A751E" w:rsidRDefault="0009023E" w:rsidP="00291772">
            <w:pPr>
              <w:pStyle w:val="Kopfzeile"/>
              <w:tabs>
                <w:tab w:val="clear" w:pos="4536"/>
                <w:tab w:val="clear" w:pos="9072"/>
                <w:tab w:val="left" w:pos="365"/>
              </w:tabs>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Pr="001A751E">
              <w:instrText xml:space="preserve"> FORMCHECKBOX </w:instrText>
            </w:r>
            <w:r w:rsidR="007A3E2F">
              <w:fldChar w:fldCharType="separate"/>
            </w:r>
            <w:r w:rsidRPr="001A751E">
              <w:fldChar w:fldCharType="end"/>
            </w:r>
          </w:p>
        </w:tc>
        <w:tc>
          <w:tcPr>
            <w:tcW w:w="9214" w:type="dxa"/>
          </w:tcPr>
          <w:p w14:paraId="5F7BA273" w14:textId="3340A35C" w:rsidR="0009023E" w:rsidRPr="003E7D2C" w:rsidRDefault="008B2B74" w:rsidP="001D63F8">
            <w:pPr>
              <w:pStyle w:val="Kopfzeile"/>
              <w:tabs>
                <w:tab w:val="clear" w:pos="4536"/>
                <w:tab w:val="clear" w:pos="9072"/>
                <w:tab w:val="left" w:pos="365"/>
              </w:tabs>
              <w:overflowPunct w:val="0"/>
              <w:autoSpaceDE w:val="0"/>
              <w:autoSpaceDN w:val="0"/>
              <w:adjustRightInd w:val="0"/>
              <w:textAlignment w:val="baseline"/>
              <w:rPr>
                <w:szCs w:val="22"/>
                <w:lang w:val="en-GB"/>
              </w:rPr>
            </w:pPr>
            <w:r w:rsidRPr="003E7D2C">
              <w:rPr>
                <w:szCs w:val="22"/>
                <w:lang w:val="en-GB"/>
              </w:rPr>
              <w:t>Agriculture, forestry and other land use, fisheries</w:t>
            </w:r>
            <w:r w:rsidR="009D4F1D" w:rsidRPr="003E7D2C">
              <w:rPr>
                <w:szCs w:val="22"/>
                <w:lang w:val="en-GB"/>
              </w:rPr>
              <w:t xml:space="preserve"> </w:t>
            </w:r>
          </w:p>
        </w:tc>
      </w:tr>
      <w:tr w:rsidR="0009023E" w:rsidRPr="008F0F4D" w14:paraId="20D80706" w14:textId="77777777" w:rsidTr="00551034">
        <w:trPr>
          <w:cantSplit/>
        </w:trPr>
        <w:tc>
          <w:tcPr>
            <w:tcW w:w="562" w:type="dxa"/>
          </w:tcPr>
          <w:p w14:paraId="27CB5D48" w14:textId="0B9B1EAC" w:rsidR="0009023E" w:rsidRPr="001B796B" w:rsidRDefault="0009023E" w:rsidP="00291772">
            <w:pPr>
              <w:pStyle w:val="Kopfzeile"/>
              <w:tabs>
                <w:tab w:val="clear" w:pos="4536"/>
                <w:tab w:val="clear" w:pos="9072"/>
                <w:tab w:val="left" w:pos="365"/>
              </w:tabs>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Pr="001A751E">
              <w:instrText xml:space="preserve"> FORMCHECKBOX </w:instrText>
            </w:r>
            <w:r w:rsidR="007A3E2F">
              <w:fldChar w:fldCharType="separate"/>
            </w:r>
            <w:r w:rsidRPr="001A751E">
              <w:fldChar w:fldCharType="end"/>
            </w:r>
          </w:p>
        </w:tc>
        <w:tc>
          <w:tcPr>
            <w:tcW w:w="9214" w:type="dxa"/>
          </w:tcPr>
          <w:p w14:paraId="3930D13E" w14:textId="189EC2FC" w:rsidR="0009023E" w:rsidRPr="003E7D2C" w:rsidRDefault="008B2B74" w:rsidP="00291772">
            <w:pPr>
              <w:pStyle w:val="Kopfzeile"/>
              <w:tabs>
                <w:tab w:val="clear" w:pos="4536"/>
                <w:tab w:val="clear" w:pos="9072"/>
                <w:tab w:val="left" w:pos="365"/>
              </w:tabs>
              <w:overflowPunct w:val="0"/>
              <w:autoSpaceDE w:val="0"/>
              <w:autoSpaceDN w:val="0"/>
              <w:adjustRightInd w:val="0"/>
              <w:textAlignment w:val="baseline"/>
              <w:rPr>
                <w:szCs w:val="22"/>
                <w:lang w:val="en-GB"/>
              </w:rPr>
            </w:pPr>
            <w:r w:rsidRPr="003E7D2C">
              <w:rPr>
                <w:szCs w:val="22"/>
                <w:lang w:val="en-GB"/>
              </w:rPr>
              <w:t>Facility management, operation of building and infrastructure, etc.</w:t>
            </w:r>
            <w:r w:rsidR="009D4F1D" w:rsidRPr="003E7D2C">
              <w:rPr>
                <w:szCs w:val="22"/>
                <w:lang w:val="en-GB"/>
              </w:rPr>
              <w:t xml:space="preserve"> </w:t>
            </w:r>
          </w:p>
        </w:tc>
      </w:tr>
      <w:tr w:rsidR="00B01399" w:rsidRPr="008F0F4D" w14:paraId="7DB99561" w14:textId="77777777" w:rsidTr="00551034">
        <w:trPr>
          <w:cantSplit/>
        </w:trPr>
        <w:tc>
          <w:tcPr>
            <w:tcW w:w="562" w:type="dxa"/>
          </w:tcPr>
          <w:p w14:paraId="44A29BB5" w14:textId="608E884F" w:rsidR="00B01399" w:rsidRPr="001A751E" w:rsidRDefault="00B01399" w:rsidP="00B01399">
            <w:pPr>
              <w:pStyle w:val="Kopfzeile"/>
              <w:tabs>
                <w:tab w:val="clear" w:pos="4536"/>
                <w:tab w:val="clear" w:pos="9072"/>
                <w:tab w:val="left" w:pos="365"/>
              </w:tabs>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Pr="001A751E">
              <w:instrText xml:space="preserve"> FORMCHECKBOX </w:instrText>
            </w:r>
            <w:r w:rsidR="007A3E2F">
              <w:fldChar w:fldCharType="separate"/>
            </w:r>
            <w:r w:rsidRPr="001A751E">
              <w:fldChar w:fldCharType="end"/>
            </w:r>
          </w:p>
        </w:tc>
        <w:tc>
          <w:tcPr>
            <w:tcW w:w="9214" w:type="dxa"/>
          </w:tcPr>
          <w:p w14:paraId="571022A7" w14:textId="093AC175" w:rsidR="00B01399" w:rsidRDefault="00B01399" w:rsidP="00B01399">
            <w:pPr>
              <w:pStyle w:val="Kopfzeile"/>
              <w:tabs>
                <w:tab w:val="clear" w:pos="4536"/>
                <w:tab w:val="clear" w:pos="9072"/>
                <w:tab w:val="left" w:pos="365"/>
              </w:tabs>
              <w:overflowPunct w:val="0"/>
              <w:autoSpaceDE w:val="0"/>
              <w:autoSpaceDN w:val="0"/>
              <w:adjustRightInd w:val="0"/>
              <w:textAlignment w:val="baseline"/>
              <w:rPr>
                <w:szCs w:val="22"/>
              </w:rPr>
            </w:pPr>
            <w:r w:rsidRPr="00B01399">
              <w:rPr>
                <w:szCs w:val="22"/>
              </w:rPr>
              <w:t>Other additional conformity assessment programs</w:t>
            </w:r>
          </w:p>
          <w:p w14:paraId="2D3C4F43" w14:textId="210E4659" w:rsidR="00B01399" w:rsidRPr="003E7D2C" w:rsidRDefault="00B01399" w:rsidP="00B01399">
            <w:pPr>
              <w:pStyle w:val="Kopfzeile"/>
              <w:tabs>
                <w:tab w:val="clear" w:pos="4536"/>
                <w:tab w:val="clear" w:pos="9072"/>
                <w:tab w:val="left" w:pos="365"/>
              </w:tabs>
              <w:overflowPunct w:val="0"/>
              <w:autoSpaceDE w:val="0"/>
              <w:autoSpaceDN w:val="0"/>
              <w:adjustRightInd w:val="0"/>
              <w:textAlignment w:val="baseline"/>
              <w:rPr>
                <w:szCs w:val="22"/>
                <w:lang w:val="en-GB"/>
              </w:rPr>
            </w:pPr>
            <w:r>
              <w:rPr>
                <w:sz w:val="24"/>
                <w:szCs w:val="24"/>
              </w:rPr>
              <w:fldChar w:fldCharType="begin">
                <w:ffData>
                  <w:name w:val="Text37"/>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bl>
    <w:p w14:paraId="298A2977" w14:textId="157EF502" w:rsidR="00291772" w:rsidRPr="008B2B74" w:rsidRDefault="00291772" w:rsidP="00291772">
      <w:pPr>
        <w:pStyle w:val="Kopfzeile"/>
        <w:tabs>
          <w:tab w:val="clear" w:pos="4536"/>
          <w:tab w:val="clear" w:pos="9072"/>
          <w:tab w:val="left" w:pos="365"/>
        </w:tabs>
        <w:spacing w:before="360" w:after="240"/>
        <w:rPr>
          <w:b/>
          <w:szCs w:val="22"/>
          <w:lang w:val="en-G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562"/>
        <w:gridCol w:w="9214"/>
      </w:tblGrid>
      <w:tr w:rsidR="008D67D6" w:rsidRPr="008F0F4D" w14:paraId="2B0E195C" w14:textId="77777777" w:rsidTr="00551034">
        <w:trPr>
          <w:cantSplit/>
          <w:tblHeader/>
        </w:trPr>
        <w:tc>
          <w:tcPr>
            <w:tcW w:w="9776" w:type="dxa"/>
            <w:gridSpan w:val="2"/>
            <w:tcBorders>
              <w:bottom w:val="double" w:sz="4" w:space="0" w:color="auto"/>
            </w:tcBorders>
            <w:shd w:val="clear" w:color="auto" w:fill="FFFFFF" w:themeFill="background1"/>
            <w:vAlign w:val="center"/>
          </w:tcPr>
          <w:p w14:paraId="583FB68D" w14:textId="720E1FEE" w:rsidR="00551034" w:rsidRPr="00C870C6" w:rsidRDefault="008D67D6" w:rsidP="00551034">
            <w:pPr>
              <w:pStyle w:val="Kopfzeile"/>
              <w:tabs>
                <w:tab w:val="clear" w:pos="4536"/>
                <w:tab w:val="clear" w:pos="9072"/>
              </w:tabs>
              <w:overflowPunct w:val="0"/>
              <w:autoSpaceDE w:val="0"/>
              <w:autoSpaceDN w:val="0"/>
              <w:adjustRightInd w:val="0"/>
              <w:spacing w:after="120"/>
              <w:ind w:left="397" w:hanging="397"/>
              <w:textAlignment w:val="baseline"/>
              <w:rPr>
                <w:lang w:val="en-GB"/>
              </w:rPr>
            </w:pPr>
            <w:r w:rsidRPr="001A751E">
              <w:lastRenderedPageBreak/>
              <w:fldChar w:fldCharType="begin">
                <w:ffData>
                  <w:name w:val=""/>
                  <w:enabled/>
                  <w:calcOnExit w:val="0"/>
                  <w:checkBox>
                    <w:sizeAuto/>
                    <w:default w:val="0"/>
                    <w:checked w:val="0"/>
                  </w:checkBox>
                </w:ffData>
              </w:fldChar>
            </w:r>
            <w:r w:rsidRPr="00C870C6">
              <w:rPr>
                <w:lang w:val="en-GB"/>
              </w:rPr>
              <w:instrText xml:space="preserve"> FORMCHECKBOX </w:instrText>
            </w:r>
            <w:r w:rsidR="007A3E2F">
              <w:fldChar w:fldCharType="separate"/>
            </w:r>
            <w:r w:rsidRPr="001A751E">
              <w:fldChar w:fldCharType="end"/>
            </w:r>
            <w:r w:rsidR="00551034" w:rsidRPr="00C870C6">
              <w:rPr>
                <w:b/>
                <w:szCs w:val="22"/>
                <w:lang w:val="en-GB"/>
              </w:rPr>
              <w:tab/>
            </w:r>
            <w:r w:rsidR="003E7D2C">
              <w:rPr>
                <w:b/>
                <w:lang w:val="en-GB"/>
              </w:rPr>
              <w:t>Verification-/</w:t>
            </w:r>
            <w:r w:rsidR="00C870C6" w:rsidRPr="003257FF">
              <w:rPr>
                <w:b/>
                <w:lang w:val="en-GB"/>
              </w:rPr>
              <w:t xml:space="preserve">Validation </w:t>
            </w:r>
            <w:r w:rsidR="00C870C6" w:rsidRPr="00F1537C">
              <w:rPr>
                <w:b/>
                <w:lang w:val="en-GB"/>
              </w:rPr>
              <w:t xml:space="preserve">body </w:t>
            </w:r>
            <w:r w:rsidR="00F1537C" w:rsidRPr="00F1537C">
              <w:rPr>
                <w:b/>
                <w:lang w:val="en-GB"/>
              </w:rPr>
              <w:t xml:space="preserve">for the </w:t>
            </w:r>
            <w:r w:rsidR="00F1537C" w:rsidRPr="00615E28">
              <w:rPr>
                <w:b/>
                <w:lang w:val="en-GB"/>
              </w:rPr>
              <w:t>verification</w:t>
            </w:r>
            <w:r w:rsidR="00F1537C" w:rsidRPr="00F1537C">
              <w:rPr>
                <w:b/>
                <w:lang w:val="en-GB"/>
              </w:rPr>
              <w:t xml:space="preserve"> of greenhouse gas emission reports at project level</w:t>
            </w:r>
            <w:r w:rsidRPr="00C870C6">
              <w:rPr>
                <w:lang w:val="en-GB"/>
              </w:rPr>
              <w:t xml:space="preserve"> </w:t>
            </w:r>
          </w:p>
          <w:p w14:paraId="46EDC792" w14:textId="2C7BE297" w:rsidR="008D67D6" w:rsidRPr="00C870C6" w:rsidRDefault="008D67D6" w:rsidP="00F1537C">
            <w:pPr>
              <w:pStyle w:val="Kopfzeile"/>
              <w:tabs>
                <w:tab w:val="clear" w:pos="4536"/>
                <w:tab w:val="clear" w:pos="9072"/>
              </w:tabs>
              <w:overflowPunct w:val="0"/>
              <w:autoSpaceDE w:val="0"/>
              <w:autoSpaceDN w:val="0"/>
              <w:adjustRightInd w:val="0"/>
              <w:textAlignment w:val="baseline"/>
              <w:rPr>
                <w:lang w:val="en-GB"/>
              </w:rPr>
            </w:pPr>
            <w:r w:rsidRPr="00C870C6">
              <w:rPr>
                <w:lang w:val="en-GB"/>
              </w:rPr>
              <w:t>(</w:t>
            </w:r>
            <w:r w:rsidR="00C870C6">
              <w:rPr>
                <w:lang w:val="en-GB"/>
              </w:rPr>
              <w:t xml:space="preserve">reduction of greenhouse gas emissions or </w:t>
            </w:r>
            <w:r w:rsidR="00F1537C">
              <w:rPr>
                <w:lang w:val="en-GB"/>
              </w:rPr>
              <w:t>increases in greenhouse gas removals</w:t>
            </w:r>
            <w:r w:rsidR="00C870C6">
              <w:rPr>
                <w:lang w:val="en-GB"/>
              </w:rPr>
              <w:t>)</w:t>
            </w:r>
            <w:r w:rsidR="00F1537C">
              <w:rPr>
                <w:lang w:val="en-GB"/>
              </w:rPr>
              <w:t xml:space="preserve"> according to DIN EN ISO 14064-2:2020 and DIN EN ISO 14064-3:2020 in the following industrial sectors/processes:</w:t>
            </w:r>
          </w:p>
        </w:tc>
      </w:tr>
      <w:tr w:rsidR="008D67D6" w:rsidRPr="008F0F4D" w14:paraId="5FFF95B6" w14:textId="77777777" w:rsidTr="00551034">
        <w:trPr>
          <w:cantSplit/>
          <w:tblHeader/>
        </w:trPr>
        <w:tc>
          <w:tcPr>
            <w:tcW w:w="562" w:type="dxa"/>
            <w:tcBorders>
              <w:bottom w:val="double" w:sz="4" w:space="0" w:color="auto"/>
            </w:tcBorders>
            <w:shd w:val="clear" w:color="auto" w:fill="BFBFBF" w:themeFill="background1" w:themeFillShade="BF"/>
            <w:vAlign w:val="center"/>
          </w:tcPr>
          <w:p w14:paraId="56EFB8C9" w14:textId="77777777" w:rsidR="008D67D6" w:rsidRPr="00C870C6" w:rsidRDefault="008D67D6" w:rsidP="00551034">
            <w:pPr>
              <w:pStyle w:val="Kopfzeile"/>
              <w:tabs>
                <w:tab w:val="clear" w:pos="4536"/>
                <w:tab w:val="clear" w:pos="9072"/>
                <w:tab w:val="left" w:pos="365"/>
              </w:tabs>
              <w:overflowPunct w:val="0"/>
              <w:autoSpaceDE w:val="0"/>
              <w:autoSpaceDN w:val="0"/>
              <w:adjustRightInd w:val="0"/>
              <w:textAlignment w:val="baseline"/>
              <w:rPr>
                <w:rFonts w:cs="EUAlbertina"/>
                <w:color w:val="000000"/>
                <w:szCs w:val="22"/>
                <w:lang w:val="en-GB"/>
              </w:rPr>
            </w:pPr>
          </w:p>
        </w:tc>
        <w:tc>
          <w:tcPr>
            <w:tcW w:w="9214" w:type="dxa"/>
            <w:tcBorders>
              <w:bottom w:val="double" w:sz="4" w:space="0" w:color="auto"/>
            </w:tcBorders>
            <w:shd w:val="clear" w:color="auto" w:fill="BFBFBF" w:themeFill="background1" w:themeFillShade="BF"/>
            <w:vAlign w:val="center"/>
          </w:tcPr>
          <w:p w14:paraId="4590D31B" w14:textId="29216183" w:rsidR="008D67D6" w:rsidRPr="008A1092" w:rsidRDefault="00F1537C" w:rsidP="008A1092">
            <w:pPr>
              <w:pStyle w:val="Kopfzeile"/>
              <w:tabs>
                <w:tab w:val="clear" w:pos="4536"/>
                <w:tab w:val="clear" w:pos="9072"/>
                <w:tab w:val="left" w:pos="365"/>
              </w:tabs>
              <w:rPr>
                <w:szCs w:val="22"/>
                <w:lang w:val="en-GB"/>
              </w:rPr>
            </w:pPr>
            <w:r>
              <w:rPr>
                <w:b/>
                <w:szCs w:val="22"/>
                <w:lang w:val="en-GB"/>
              </w:rPr>
              <w:t>Industry sector/p</w:t>
            </w:r>
            <w:r w:rsidR="00D04075" w:rsidRPr="008A1092">
              <w:rPr>
                <w:b/>
                <w:szCs w:val="22"/>
                <w:lang w:val="en-GB"/>
              </w:rPr>
              <w:t>rocesses</w:t>
            </w:r>
            <w:r w:rsidR="009D4F1D" w:rsidRPr="008A1092">
              <w:rPr>
                <w:b/>
                <w:szCs w:val="22"/>
                <w:lang w:val="en-GB"/>
              </w:rPr>
              <w:t xml:space="preserve"> (</w:t>
            </w:r>
            <w:r w:rsidR="008A1092" w:rsidRPr="008A1092">
              <w:rPr>
                <w:b/>
                <w:szCs w:val="22"/>
                <w:lang w:val="en-GB"/>
              </w:rPr>
              <w:t>see also IAF MD 14:20</w:t>
            </w:r>
            <w:r w:rsidR="00B01399">
              <w:rPr>
                <w:b/>
                <w:szCs w:val="22"/>
                <w:lang w:val="en-GB"/>
              </w:rPr>
              <w:t>23</w:t>
            </w:r>
            <w:r w:rsidR="008A1092" w:rsidRPr="008A1092">
              <w:rPr>
                <w:b/>
                <w:szCs w:val="22"/>
                <w:lang w:val="en-GB"/>
              </w:rPr>
              <w:t xml:space="preserve"> – Annex</w:t>
            </w:r>
            <w:r w:rsidR="009D4F1D" w:rsidRPr="008A1092">
              <w:rPr>
                <w:b/>
                <w:szCs w:val="22"/>
                <w:lang w:val="en-GB"/>
              </w:rPr>
              <w:t xml:space="preserve"> A </w:t>
            </w:r>
            <w:r w:rsidR="008A1092">
              <w:rPr>
                <w:b/>
                <w:szCs w:val="22"/>
                <w:lang w:val="en-GB"/>
              </w:rPr>
              <w:t>with examples</w:t>
            </w:r>
            <w:r w:rsidR="009D4F1D" w:rsidRPr="008A1092">
              <w:rPr>
                <w:b/>
                <w:szCs w:val="22"/>
                <w:lang w:val="en-GB"/>
              </w:rPr>
              <w:t>)</w:t>
            </w:r>
          </w:p>
        </w:tc>
      </w:tr>
      <w:tr w:rsidR="008D67D6" w:rsidRPr="008F0F4D" w14:paraId="1FF09387" w14:textId="77777777" w:rsidTr="00551034">
        <w:trPr>
          <w:cantSplit/>
        </w:trPr>
        <w:tc>
          <w:tcPr>
            <w:tcW w:w="562" w:type="dxa"/>
            <w:tcBorders>
              <w:top w:val="double" w:sz="4" w:space="0" w:color="auto"/>
            </w:tcBorders>
          </w:tcPr>
          <w:p w14:paraId="6B1F5E53" w14:textId="77777777" w:rsidR="008D67D6" w:rsidRPr="00352D70" w:rsidRDefault="008D67D6" w:rsidP="00551034">
            <w:pPr>
              <w:pStyle w:val="Kopfzeile"/>
              <w:tabs>
                <w:tab w:val="clear" w:pos="4536"/>
                <w:tab w:val="clear" w:pos="9072"/>
                <w:tab w:val="left" w:pos="365"/>
              </w:tabs>
              <w:overflowPunct w:val="0"/>
              <w:autoSpaceDE w:val="0"/>
              <w:autoSpaceDN w:val="0"/>
              <w:adjustRightInd w:val="0"/>
              <w:jc w:val="center"/>
              <w:textAlignment w:val="baseline"/>
              <w:rPr>
                <w:szCs w:val="22"/>
              </w:rPr>
            </w:pPr>
            <w:r w:rsidRPr="001A751E">
              <w:fldChar w:fldCharType="begin">
                <w:ffData>
                  <w:name w:val=""/>
                  <w:enabled/>
                  <w:calcOnExit w:val="0"/>
                  <w:checkBox>
                    <w:sizeAuto/>
                    <w:default w:val="0"/>
                    <w:checked w:val="0"/>
                  </w:checkBox>
                </w:ffData>
              </w:fldChar>
            </w:r>
            <w:r w:rsidRPr="001A751E">
              <w:instrText xml:space="preserve"> FORMCHECKBOX </w:instrText>
            </w:r>
            <w:r w:rsidR="007A3E2F">
              <w:fldChar w:fldCharType="separate"/>
            </w:r>
            <w:r w:rsidRPr="001A751E">
              <w:fldChar w:fldCharType="end"/>
            </w:r>
          </w:p>
        </w:tc>
        <w:tc>
          <w:tcPr>
            <w:tcW w:w="9214" w:type="dxa"/>
            <w:tcBorders>
              <w:top w:val="double" w:sz="4" w:space="0" w:color="auto"/>
            </w:tcBorders>
          </w:tcPr>
          <w:p w14:paraId="2D7295FB" w14:textId="0E6846B9" w:rsidR="008D67D6" w:rsidRPr="00726B93" w:rsidRDefault="00726B93" w:rsidP="00551034">
            <w:pPr>
              <w:pStyle w:val="Kopfzeile"/>
              <w:tabs>
                <w:tab w:val="clear" w:pos="4536"/>
                <w:tab w:val="clear" w:pos="9072"/>
                <w:tab w:val="left" w:pos="365"/>
              </w:tabs>
              <w:overflowPunct w:val="0"/>
              <w:autoSpaceDE w:val="0"/>
              <w:autoSpaceDN w:val="0"/>
              <w:adjustRightInd w:val="0"/>
              <w:textAlignment w:val="baseline"/>
              <w:rPr>
                <w:szCs w:val="22"/>
                <w:lang w:val="en-GB"/>
              </w:rPr>
            </w:pPr>
            <w:r w:rsidRPr="00726B93">
              <w:rPr>
                <w:szCs w:val="22"/>
                <w:lang w:val="en-GB"/>
              </w:rPr>
              <w:t>Energy production including energy from renewable sources</w:t>
            </w:r>
            <w:r w:rsidR="009D4F1D" w:rsidRPr="00726B93">
              <w:rPr>
                <w:szCs w:val="22"/>
                <w:lang w:val="en-GB"/>
              </w:rPr>
              <w:t xml:space="preserve"> </w:t>
            </w:r>
          </w:p>
        </w:tc>
      </w:tr>
      <w:tr w:rsidR="008D67D6" w:rsidRPr="001A751E" w14:paraId="3BB417A0" w14:textId="77777777" w:rsidTr="00551034">
        <w:trPr>
          <w:cantSplit/>
        </w:trPr>
        <w:tc>
          <w:tcPr>
            <w:tcW w:w="562" w:type="dxa"/>
          </w:tcPr>
          <w:p w14:paraId="6B58779C" w14:textId="77777777" w:rsidR="008D67D6" w:rsidRPr="00352D70" w:rsidRDefault="008D67D6" w:rsidP="00551034">
            <w:pPr>
              <w:pStyle w:val="Kopfzeile"/>
              <w:tabs>
                <w:tab w:val="clear" w:pos="4536"/>
                <w:tab w:val="clear" w:pos="9072"/>
                <w:tab w:val="left" w:pos="365"/>
              </w:tabs>
              <w:overflowPunct w:val="0"/>
              <w:autoSpaceDE w:val="0"/>
              <w:autoSpaceDN w:val="0"/>
              <w:adjustRightInd w:val="0"/>
              <w:jc w:val="center"/>
              <w:textAlignment w:val="baseline"/>
              <w:rPr>
                <w:szCs w:val="22"/>
              </w:rPr>
            </w:pPr>
            <w:r w:rsidRPr="001A751E">
              <w:fldChar w:fldCharType="begin">
                <w:ffData>
                  <w:name w:val=""/>
                  <w:enabled/>
                  <w:calcOnExit w:val="0"/>
                  <w:checkBox>
                    <w:sizeAuto/>
                    <w:default w:val="0"/>
                  </w:checkBox>
                </w:ffData>
              </w:fldChar>
            </w:r>
            <w:r w:rsidRPr="001A751E">
              <w:instrText xml:space="preserve"> FORMCHECKBOX </w:instrText>
            </w:r>
            <w:r w:rsidR="007A3E2F">
              <w:fldChar w:fldCharType="separate"/>
            </w:r>
            <w:r w:rsidRPr="001A751E">
              <w:fldChar w:fldCharType="end"/>
            </w:r>
          </w:p>
        </w:tc>
        <w:tc>
          <w:tcPr>
            <w:tcW w:w="9214" w:type="dxa"/>
          </w:tcPr>
          <w:p w14:paraId="3BF18625" w14:textId="48811B17" w:rsidR="008D67D6" w:rsidRPr="00352D70" w:rsidRDefault="00726B93" w:rsidP="00551034">
            <w:pPr>
              <w:pStyle w:val="Kopfzeile"/>
              <w:tabs>
                <w:tab w:val="clear" w:pos="4536"/>
                <w:tab w:val="clear" w:pos="9072"/>
                <w:tab w:val="left" w:pos="365"/>
              </w:tabs>
              <w:overflowPunct w:val="0"/>
              <w:autoSpaceDE w:val="0"/>
              <w:autoSpaceDN w:val="0"/>
              <w:adjustRightInd w:val="0"/>
              <w:textAlignment w:val="baseline"/>
              <w:rPr>
                <w:szCs w:val="22"/>
              </w:rPr>
            </w:pPr>
            <w:r>
              <w:rPr>
                <w:szCs w:val="22"/>
              </w:rPr>
              <w:t>Energy distribution</w:t>
            </w:r>
          </w:p>
        </w:tc>
      </w:tr>
      <w:tr w:rsidR="008D67D6" w:rsidRPr="001A751E" w14:paraId="336407C5" w14:textId="77777777" w:rsidTr="00551034">
        <w:trPr>
          <w:cantSplit/>
        </w:trPr>
        <w:tc>
          <w:tcPr>
            <w:tcW w:w="562" w:type="dxa"/>
            <w:tcBorders>
              <w:bottom w:val="single" w:sz="4" w:space="0" w:color="auto"/>
            </w:tcBorders>
          </w:tcPr>
          <w:p w14:paraId="06FB3B55" w14:textId="77777777" w:rsidR="008D67D6" w:rsidRPr="001B796B" w:rsidRDefault="008D67D6" w:rsidP="00551034">
            <w:pPr>
              <w:pStyle w:val="Kopfzeile"/>
              <w:tabs>
                <w:tab w:val="clear" w:pos="4536"/>
                <w:tab w:val="clear" w:pos="9072"/>
                <w:tab w:val="left" w:pos="365"/>
              </w:tabs>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Pr="001A751E">
              <w:instrText xml:space="preserve"> FORMCHECKBOX </w:instrText>
            </w:r>
            <w:r w:rsidR="007A3E2F">
              <w:fldChar w:fldCharType="separate"/>
            </w:r>
            <w:r w:rsidRPr="001A751E">
              <w:fldChar w:fldCharType="end"/>
            </w:r>
          </w:p>
        </w:tc>
        <w:tc>
          <w:tcPr>
            <w:tcW w:w="9214" w:type="dxa"/>
            <w:tcBorders>
              <w:bottom w:val="single" w:sz="4" w:space="0" w:color="auto"/>
            </w:tcBorders>
          </w:tcPr>
          <w:p w14:paraId="6F1FD610" w14:textId="1647A529" w:rsidR="008D67D6" w:rsidRPr="00352D70" w:rsidRDefault="00726B93" w:rsidP="00551034">
            <w:pPr>
              <w:pStyle w:val="Kopfzeile"/>
              <w:tabs>
                <w:tab w:val="clear" w:pos="4536"/>
                <w:tab w:val="clear" w:pos="9072"/>
                <w:tab w:val="left" w:pos="365"/>
              </w:tabs>
              <w:overflowPunct w:val="0"/>
              <w:autoSpaceDE w:val="0"/>
              <w:autoSpaceDN w:val="0"/>
              <w:adjustRightInd w:val="0"/>
              <w:textAlignment w:val="baseline"/>
              <w:rPr>
                <w:szCs w:val="22"/>
              </w:rPr>
            </w:pPr>
            <w:r>
              <w:rPr>
                <w:szCs w:val="22"/>
              </w:rPr>
              <w:t>Energy consumption</w:t>
            </w:r>
          </w:p>
        </w:tc>
      </w:tr>
      <w:tr w:rsidR="005566B4" w:rsidRPr="001A751E" w14:paraId="05CEC843" w14:textId="77777777" w:rsidTr="00551034">
        <w:trPr>
          <w:cantSplit/>
        </w:trPr>
        <w:tc>
          <w:tcPr>
            <w:tcW w:w="562" w:type="dxa"/>
          </w:tcPr>
          <w:p w14:paraId="1F8AD008" w14:textId="77777777" w:rsidR="005566B4" w:rsidRPr="001B796B" w:rsidRDefault="005566B4" w:rsidP="00551034">
            <w:pPr>
              <w:pStyle w:val="Kopfzeile"/>
              <w:tabs>
                <w:tab w:val="clear" w:pos="4536"/>
                <w:tab w:val="clear" w:pos="9072"/>
                <w:tab w:val="left" w:pos="365"/>
              </w:tabs>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Pr="001A751E">
              <w:instrText xml:space="preserve"> FORMCHECKBOX </w:instrText>
            </w:r>
            <w:r w:rsidR="007A3E2F">
              <w:fldChar w:fldCharType="separate"/>
            </w:r>
            <w:r w:rsidRPr="001A751E">
              <w:fldChar w:fldCharType="end"/>
            </w:r>
          </w:p>
        </w:tc>
        <w:tc>
          <w:tcPr>
            <w:tcW w:w="9214" w:type="dxa"/>
          </w:tcPr>
          <w:p w14:paraId="73BBC704" w14:textId="785DE385" w:rsidR="005566B4" w:rsidRPr="00352D70" w:rsidRDefault="00726B93" w:rsidP="00551034">
            <w:pPr>
              <w:pStyle w:val="Kopfzeile"/>
              <w:tabs>
                <w:tab w:val="clear" w:pos="4536"/>
                <w:tab w:val="clear" w:pos="9072"/>
                <w:tab w:val="left" w:pos="365"/>
              </w:tabs>
              <w:overflowPunct w:val="0"/>
              <w:autoSpaceDE w:val="0"/>
              <w:autoSpaceDN w:val="0"/>
              <w:adjustRightInd w:val="0"/>
              <w:textAlignment w:val="baseline"/>
              <w:rPr>
                <w:szCs w:val="22"/>
              </w:rPr>
            </w:pPr>
            <w:r>
              <w:rPr>
                <w:szCs w:val="22"/>
              </w:rPr>
              <w:t>Manufacturing industry</w:t>
            </w:r>
            <w:r w:rsidR="005566B4">
              <w:rPr>
                <w:szCs w:val="22"/>
              </w:rPr>
              <w:t xml:space="preserve"> </w:t>
            </w:r>
          </w:p>
        </w:tc>
      </w:tr>
      <w:tr w:rsidR="005566B4" w:rsidRPr="001A751E" w14:paraId="751DBB00" w14:textId="77777777" w:rsidTr="00551034">
        <w:trPr>
          <w:cantSplit/>
        </w:trPr>
        <w:tc>
          <w:tcPr>
            <w:tcW w:w="562" w:type="dxa"/>
          </w:tcPr>
          <w:p w14:paraId="68E563B7" w14:textId="77777777" w:rsidR="005566B4" w:rsidRPr="001B796B" w:rsidRDefault="005566B4" w:rsidP="00551034">
            <w:pPr>
              <w:pStyle w:val="Kopfzeile"/>
              <w:tabs>
                <w:tab w:val="clear" w:pos="4536"/>
                <w:tab w:val="clear" w:pos="9072"/>
                <w:tab w:val="left" w:pos="365"/>
              </w:tabs>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Pr="001A751E">
              <w:instrText xml:space="preserve"> FORMCHECKBOX </w:instrText>
            </w:r>
            <w:r w:rsidR="007A3E2F">
              <w:fldChar w:fldCharType="separate"/>
            </w:r>
            <w:r w:rsidRPr="001A751E">
              <w:fldChar w:fldCharType="end"/>
            </w:r>
          </w:p>
        </w:tc>
        <w:tc>
          <w:tcPr>
            <w:tcW w:w="9214" w:type="dxa"/>
          </w:tcPr>
          <w:p w14:paraId="0A583609" w14:textId="2C47A22A" w:rsidR="005566B4" w:rsidRPr="00352D70" w:rsidRDefault="00726B93" w:rsidP="00551034">
            <w:pPr>
              <w:pStyle w:val="Kopfzeile"/>
              <w:tabs>
                <w:tab w:val="clear" w:pos="4536"/>
                <w:tab w:val="clear" w:pos="9072"/>
                <w:tab w:val="left" w:pos="365"/>
              </w:tabs>
              <w:overflowPunct w:val="0"/>
              <w:autoSpaceDE w:val="0"/>
              <w:autoSpaceDN w:val="0"/>
              <w:adjustRightInd w:val="0"/>
              <w:textAlignment w:val="baseline"/>
              <w:rPr>
                <w:szCs w:val="22"/>
              </w:rPr>
            </w:pPr>
            <w:r>
              <w:rPr>
                <w:szCs w:val="22"/>
              </w:rPr>
              <w:t>Chemical i</w:t>
            </w:r>
            <w:r w:rsidR="005566B4">
              <w:rPr>
                <w:szCs w:val="22"/>
              </w:rPr>
              <w:t>ndustr</w:t>
            </w:r>
            <w:r>
              <w:rPr>
                <w:szCs w:val="22"/>
              </w:rPr>
              <w:t>y</w:t>
            </w:r>
          </w:p>
        </w:tc>
      </w:tr>
      <w:tr w:rsidR="005566B4" w:rsidRPr="001A751E" w14:paraId="593C8698" w14:textId="77777777" w:rsidTr="00551034">
        <w:trPr>
          <w:cantSplit/>
        </w:trPr>
        <w:tc>
          <w:tcPr>
            <w:tcW w:w="562" w:type="dxa"/>
          </w:tcPr>
          <w:p w14:paraId="109BF700" w14:textId="77777777" w:rsidR="005566B4" w:rsidRPr="001A751E" w:rsidRDefault="005566B4" w:rsidP="00551034">
            <w:pPr>
              <w:pStyle w:val="Kopfzeile"/>
              <w:tabs>
                <w:tab w:val="clear" w:pos="4536"/>
                <w:tab w:val="clear" w:pos="9072"/>
                <w:tab w:val="left" w:pos="365"/>
              </w:tabs>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Pr="001A751E">
              <w:instrText xml:space="preserve"> FORMCHECKBOX </w:instrText>
            </w:r>
            <w:r w:rsidR="007A3E2F">
              <w:fldChar w:fldCharType="separate"/>
            </w:r>
            <w:r w:rsidRPr="001A751E">
              <w:fldChar w:fldCharType="end"/>
            </w:r>
          </w:p>
        </w:tc>
        <w:tc>
          <w:tcPr>
            <w:tcW w:w="9214" w:type="dxa"/>
          </w:tcPr>
          <w:p w14:paraId="4846A534" w14:textId="26A60D4F" w:rsidR="005566B4" w:rsidRPr="0038496F" w:rsidRDefault="00726B93" w:rsidP="00551034">
            <w:pPr>
              <w:pStyle w:val="Kopfzeile"/>
              <w:tabs>
                <w:tab w:val="clear" w:pos="4536"/>
                <w:tab w:val="clear" w:pos="9072"/>
                <w:tab w:val="left" w:pos="365"/>
              </w:tabs>
              <w:overflowPunct w:val="0"/>
              <w:autoSpaceDE w:val="0"/>
              <w:autoSpaceDN w:val="0"/>
              <w:adjustRightInd w:val="0"/>
              <w:textAlignment w:val="baseline"/>
              <w:rPr>
                <w:szCs w:val="22"/>
              </w:rPr>
            </w:pPr>
            <w:r w:rsidRPr="0038496F">
              <w:rPr>
                <w:szCs w:val="22"/>
              </w:rPr>
              <w:t>Contruction industry, building trade</w:t>
            </w:r>
            <w:r w:rsidR="005566B4" w:rsidRPr="0038496F">
              <w:rPr>
                <w:szCs w:val="22"/>
              </w:rPr>
              <w:t xml:space="preserve"> </w:t>
            </w:r>
          </w:p>
        </w:tc>
      </w:tr>
      <w:tr w:rsidR="005566B4" w:rsidRPr="001A751E" w14:paraId="3CFEEFE8" w14:textId="77777777" w:rsidTr="00551034">
        <w:trPr>
          <w:cantSplit/>
        </w:trPr>
        <w:tc>
          <w:tcPr>
            <w:tcW w:w="562" w:type="dxa"/>
          </w:tcPr>
          <w:p w14:paraId="020452BC" w14:textId="77777777" w:rsidR="005566B4" w:rsidRPr="001A751E" w:rsidRDefault="005566B4" w:rsidP="00551034">
            <w:pPr>
              <w:pStyle w:val="Kopfzeile"/>
              <w:tabs>
                <w:tab w:val="clear" w:pos="4536"/>
                <w:tab w:val="clear" w:pos="9072"/>
                <w:tab w:val="left" w:pos="365"/>
              </w:tabs>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Pr="001A751E">
              <w:instrText xml:space="preserve"> FORMCHECKBOX </w:instrText>
            </w:r>
            <w:r w:rsidR="007A3E2F">
              <w:fldChar w:fldCharType="separate"/>
            </w:r>
            <w:r w:rsidRPr="001A751E">
              <w:fldChar w:fldCharType="end"/>
            </w:r>
          </w:p>
        </w:tc>
        <w:tc>
          <w:tcPr>
            <w:tcW w:w="9214" w:type="dxa"/>
          </w:tcPr>
          <w:p w14:paraId="7C3FF74B" w14:textId="4B59565B" w:rsidR="005566B4" w:rsidRPr="0038496F" w:rsidRDefault="005566B4" w:rsidP="00551034">
            <w:pPr>
              <w:pStyle w:val="Kopfzeile"/>
              <w:tabs>
                <w:tab w:val="clear" w:pos="4536"/>
                <w:tab w:val="clear" w:pos="9072"/>
                <w:tab w:val="left" w:pos="365"/>
              </w:tabs>
              <w:overflowPunct w:val="0"/>
              <w:autoSpaceDE w:val="0"/>
              <w:autoSpaceDN w:val="0"/>
              <w:adjustRightInd w:val="0"/>
              <w:textAlignment w:val="baseline"/>
              <w:rPr>
                <w:szCs w:val="22"/>
              </w:rPr>
            </w:pPr>
            <w:r w:rsidRPr="0038496F">
              <w:rPr>
                <w:szCs w:val="22"/>
              </w:rPr>
              <w:t>Transport</w:t>
            </w:r>
            <w:r w:rsidR="00726B93" w:rsidRPr="0038496F">
              <w:rPr>
                <w:szCs w:val="22"/>
              </w:rPr>
              <w:t>ation</w:t>
            </w:r>
          </w:p>
        </w:tc>
      </w:tr>
      <w:tr w:rsidR="005566B4" w:rsidRPr="008F0F4D" w14:paraId="21FFD1CD" w14:textId="77777777" w:rsidTr="00551034">
        <w:trPr>
          <w:cantSplit/>
        </w:trPr>
        <w:tc>
          <w:tcPr>
            <w:tcW w:w="562" w:type="dxa"/>
          </w:tcPr>
          <w:p w14:paraId="1B467445" w14:textId="77777777" w:rsidR="005566B4" w:rsidRPr="001A751E" w:rsidRDefault="005566B4" w:rsidP="00551034">
            <w:pPr>
              <w:pStyle w:val="Kopfzeile"/>
              <w:tabs>
                <w:tab w:val="clear" w:pos="4536"/>
                <w:tab w:val="clear" w:pos="9072"/>
                <w:tab w:val="left" w:pos="365"/>
              </w:tabs>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Pr="001A751E">
              <w:instrText xml:space="preserve"> FORMCHECKBOX </w:instrText>
            </w:r>
            <w:r w:rsidR="007A3E2F">
              <w:fldChar w:fldCharType="separate"/>
            </w:r>
            <w:r w:rsidRPr="001A751E">
              <w:fldChar w:fldCharType="end"/>
            </w:r>
          </w:p>
        </w:tc>
        <w:tc>
          <w:tcPr>
            <w:tcW w:w="9214" w:type="dxa"/>
          </w:tcPr>
          <w:p w14:paraId="5A55A09F" w14:textId="5E4CCAF7" w:rsidR="005566B4" w:rsidRPr="0038496F" w:rsidRDefault="00726B93" w:rsidP="00726B93">
            <w:pPr>
              <w:pStyle w:val="Kopfzeile"/>
              <w:tabs>
                <w:tab w:val="clear" w:pos="4536"/>
                <w:tab w:val="clear" w:pos="9072"/>
                <w:tab w:val="left" w:pos="365"/>
              </w:tabs>
              <w:overflowPunct w:val="0"/>
              <w:autoSpaceDE w:val="0"/>
              <w:autoSpaceDN w:val="0"/>
              <w:adjustRightInd w:val="0"/>
              <w:textAlignment w:val="baseline"/>
              <w:rPr>
                <w:szCs w:val="22"/>
                <w:lang w:val="en-GB"/>
              </w:rPr>
            </w:pPr>
            <w:r w:rsidRPr="0038496F">
              <w:rPr>
                <w:szCs w:val="22"/>
                <w:lang w:val="en-GB"/>
              </w:rPr>
              <w:t>Mining and production of mineral products</w:t>
            </w:r>
            <w:r w:rsidR="005566B4" w:rsidRPr="0038496F">
              <w:rPr>
                <w:szCs w:val="22"/>
                <w:lang w:val="en-GB"/>
              </w:rPr>
              <w:t xml:space="preserve"> </w:t>
            </w:r>
          </w:p>
        </w:tc>
      </w:tr>
      <w:tr w:rsidR="005566B4" w:rsidRPr="001A751E" w14:paraId="31561BF6" w14:textId="77777777" w:rsidTr="00551034">
        <w:trPr>
          <w:cantSplit/>
        </w:trPr>
        <w:tc>
          <w:tcPr>
            <w:tcW w:w="562" w:type="dxa"/>
          </w:tcPr>
          <w:p w14:paraId="6E20575F" w14:textId="77777777" w:rsidR="005566B4" w:rsidRPr="001A751E" w:rsidRDefault="005566B4" w:rsidP="00551034">
            <w:pPr>
              <w:pStyle w:val="Kopfzeile"/>
              <w:tabs>
                <w:tab w:val="clear" w:pos="4536"/>
                <w:tab w:val="clear" w:pos="9072"/>
                <w:tab w:val="left" w:pos="365"/>
              </w:tabs>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Pr="001A751E">
              <w:instrText xml:space="preserve"> FORMCHECKBOX </w:instrText>
            </w:r>
            <w:r w:rsidR="007A3E2F">
              <w:fldChar w:fldCharType="separate"/>
            </w:r>
            <w:r w:rsidRPr="001A751E">
              <w:fldChar w:fldCharType="end"/>
            </w:r>
          </w:p>
        </w:tc>
        <w:tc>
          <w:tcPr>
            <w:tcW w:w="9214" w:type="dxa"/>
          </w:tcPr>
          <w:p w14:paraId="3F6C1B0A" w14:textId="58C6353C" w:rsidR="005566B4" w:rsidRPr="0038496F" w:rsidRDefault="00726B93" w:rsidP="00551034">
            <w:pPr>
              <w:pStyle w:val="Kopfzeile"/>
              <w:tabs>
                <w:tab w:val="clear" w:pos="4536"/>
                <w:tab w:val="clear" w:pos="9072"/>
                <w:tab w:val="left" w:pos="365"/>
              </w:tabs>
              <w:overflowPunct w:val="0"/>
              <w:autoSpaceDE w:val="0"/>
              <w:autoSpaceDN w:val="0"/>
              <w:adjustRightInd w:val="0"/>
              <w:textAlignment w:val="baseline"/>
              <w:rPr>
                <w:szCs w:val="22"/>
              </w:rPr>
            </w:pPr>
            <w:r w:rsidRPr="0038496F">
              <w:rPr>
                <w:szCs w:val="22"/>
              </w:rPr>
              <w:t>Metal production, all metals</w:t>
            </w:r>
          </w:p>
        </w:tc>
      </w:tr>
      <w:tr w:rsidR="00223AE9" w:rsidRPr="008F0F4D" w14:paraId="62A789DC" w14:textId="77777777" w:rsidTr="00551034">
        <w:trPr>
          <w:cantSplit/>
        </w:trPr>
        <w:tc>
          <w:tcPr>
            <w:tcW w:w="562" w:type="dxa"/>
          </w:tcPr>
          <w:p w14:paraId="4F7B713A" w14:textId="77777777" w:rsidR="00223AE9" w:rsidRPr="001A751E" w:rsidRDefault="00223AE9" w:rsidP="00551034">
            <w:pPr>
              <w:pStyle w:val="Kopfzeile"/>
              <w:tabs>
                <w:tab w:val="clear" w:pos="4536"/>
                <w:tab w:val="clear" w:pos="9072"/>
                <w:tab w:val="left" w:pos="365"/>
              </w:tabs>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Pr="001A751E">
              <w:instrText xml:space="preserve"> FORMCHECKBOX </w:instrText>
            </w:r>
            <w:r w:rsidR="007A3E2F">
              <w:fldChar w:fldCharType="separate"/>
            </w:r>
            <w:r w:rsidRPr="001A751E">
              <w:fldChar w:fldCharType="end"/>
            </w:r>
          </w:p>
        </w:tc>
        <w:tc>
          <w:tcPr>
            <w:tcW w:w="9214" w:type="dxa"/>
          </w:tcPr>
          <w:p w14:paraId="7D6D3C19" w14:textId="59179433" w:rsidR="00223AE9" w:rsidRPr="0038496F" w:rsidRDefault="0013640E" w:rsidP="00551034">
            <w:pPr>
              <w:pStyle w:val="Kopfzeile"/>
              <w:tabs>
                <w:tab w:val="clear" w:pos="4536"/>
                <w:tab w:val="clear" w:pos="9072"/>
                <w:tab w:val="left" w:pos="365"/>
              </w:tabs>
              <w:overflowPunct w:val="0"/>
              <w:autoSpaceDE w:val="0"/>
              <w:autoSpaceDN w:val="0"/>
              <w:adjustRightInd w:val="0"/>
              <w:textAlignment w:val="baseline"/>
              <w:rPr>
                <w:szCs w:val="22"/>
                <w:lang w:val="en-GB"/>
              </w:rPr>
            </w:pPr>
            <w:r w:rsidRPr="0038496F">
              <w:rPr>
                <w:szCs w:val="22"/>
                <w:lang w:val="en-GB"/>
              </w:rPr>
              <w:t>Fugitive emissions from fuels (solid, oil, gas)</w:t>
            </w:r>
            <w:r w:rsidR="00223AE9" w:rsidRPr="0038496F">
              <w:rPr>
                <w:szCs w:val="22"/>
                <w:lang w:val="en-GB"/>
              </w:rPr>
              <w:t xml:space="preserve"> </w:t>
            </w:r>
          </w:p>
        </w:tc>
      </w:tr>
      <w:tr w:rsidR="00223AE9" w:rsidRPr="008F0F4D" w14:paraId="7BD76848" w14:textId="77777777" w:rsidTr="00551034">
        <w:trPr>
          <w:cantSplit/>
        </w:trPr>
        <w:tc>
          <w:tcPr>
            <w:tcW w:w="562" w:type="dxa"/>
          </w:tcPr>
          <w:p w14:paraId="5060A3A6" w14:textId="77777777" w:rsidR="00223AE9" w:rsidRPr="001A751E" w:rsidRDefault="00223AE9" w:rsidP="00551034">
            <w:pPr>
              <w:pStyle w:val="Kopfzeile"/>
              <w:tabs>
                <w:tab w:val="clear" w:pos="4536"/>
                <w:tab w:val="clear" w:pos="9072"/>
                <w:tab w:val="left" w:pos="365"/>
              </w:tabs>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Pr="001A751E">
              <w:instrText xml:space="preserve"> FORMCHECKBOX </w:instrText>
            </w:r>
            <w:r w:rsidR="007A3E2F">
              <w:fldChar w:fldCharType="separate"/>
            </w:r>
            <w:r w:rsidRPr="001A751E">
              <w:fldChar w:fldCharType="end"/>
            </w:r>
          </w:p>
        </w:tc>
        <w:tc>
          <w:tcPr>
            <w:tcW w:w="9214" w:type="dxa"/>
          </w:tcPr>
          <w:p w14:paraId="22C5082D" w14:textId="2215D483" w:rsidR="00223AE9" w:rsidRPr="0013640E" w:rsidRDefault="0013640E" w:rsidP="00551034">
            <w:pPr>
              <w:pStyle w:val="Kopfzeile"/>
              <w:tabs>
                <w:tab w:val="clear" w:pos="4536"/>
                <w:tab w:val="clear" w:pos="9072"/>
                <w:tab w:val="left" w:pos="365"/>
              </w:tabs>
              <w:overflowPunct w:val="0"/>
              <w:autoSpaceDE w:val="0"/>
              <w:autoSpaceDN w:val="0"/>
              <w:adjustRightInd w:val="0"/>
              <w:textAlignment w:val="baseline"/>
              <w:rPr>
                <w:szCs w:val="22"/>
                <w:lang w:val="en-GB"/>
              </w:rPr>
            </w:pPr>
            <w:r w:rsidRPr="0013640E">
              <w:rPr>
                <w:szCs w:val="22"/>
                <w:lang w:val="en-GB"/>
              </w:rPr>
              <w:t>Fugitive emissions from production and consumption of halocarbons and sulfur hexafluoride (from industrial ch</w:t>
            </w:r>
            <w:r>
              <w:rPr>
                <w:szCs w:val="22"/>
                <w:lang w:val="en-GB"/>
              </w:rPr>
              <w:t>e</w:t>
            </w:r>
            <w:r w:rsidRPr="0013640E">
              <w:rPr>
                <w:szCs w:val="22"/>
                <w:lang w:val="en-GB"/>
              </w:rPr>
              <w:t>mical pro</w:t>
            </w:r>
            <w:r>
              <w:rPr>
                <w:szCs w:val="22"/>
                <w:lang w:val="en-GB"/>
              </w:rPr>
              <w:t>c</w:t>
            </w:r>
            <w:r w:rsidRPr="0013640E">
              <w:rPr>
                <w:szCs w:val="22"/>
                <w:lang w:val="en-GB"/>
              </w:rPr>
              <w:t>esses and c</w:t>
            </w:r>
            <w:r w:rsidR="009562C0">
              <w:rPr>
                <w:szCs w:val="22"/>
                <w:lang w:val="en-GB"/>
              </w:rPr>
              <w:t>apture/</w:t>
            </w:r>
            <w:r>
              <w:rPr>
                <w:szCs w:val="22"/>
                <w:lang w:val="en-GB"/>
              </w:rPr>
              <w:t xml:space="preserve">decomposition of </w:t>
            </w:r>
            <w:r w:rsidRPr="0013640E">
              <w:rPr>
                <w:szCs w:val="22"/>
                <w:lang w:val="en-GB"/>
              </w:rPr>
              <w:t>GHGs)</w:t>
            </w:r>
          </w:p>
        </w:tc>
      </w:tr>
      <w:tr w:rsidR="00223AE9" w:rsidRPr="008F0F4D" w14:paraId="39B15111" w14:textId="77777777" w:rsidTr="00551034">
        <w:trPr>
          <w:cantSplit/>
        </w:trPr>
        <w:tc>
          <w:tcPr>
            <w:tcW w:w="562" w:type="dxa"/>
          </w:tcPr>
          <w:p w14:paraId="11C88C5E" w14:textId="77777777" w:rsidR="00223AE9" w:rsidRPr="001A751E" w:rsidRDefault="00223AE9" w:rsidP="00551034">
            <w:pPr>
              <w:pStyle w:val="Kopfzeile"/>
              <w:tabs>
                <w:tab w:val="clear" w:pos="4536"/>
                <w:tab w:val="clear" w:pos="9072"/>
                <w:tab w:val="left" w:pos="365"/>
              </w:tabs>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Pr="001A751E">
              <w:instrText xml:space="preserve"> FORMCHECKBOX </w:instrText>
            </w:r>
            <w:r w:rsidR="007A3E2F">
              <w:fldChar w:fldCharType="separate"/>
            </w:r>
            <w:r w:rsidRPr="001A751E">
              <w:fldChar w:fldCharType="end"/>
            </w:r>
          </w:p>
        </w:tc>
        <w:tc>
          <w:tcPr>
            <w:tcW w:w="9214" w:type="dxa"/>
          </w:tcPr>
          <w:p w14:paraId="69032BB9" w14:textId="3BE9FD6D" w:rsidR="00223AE9" w:rsidRPr="006E0E56" w:rsidRDefault="006E0E56" w:rsidP="006E0E56">
            <w:pPr>
              <w:pStyle w:val="Kopfzeile"/>
              <w:tabs>
                <w:tab w:val="clear" w:pos="4536"/>
                <w:tab w:val="clear" w:pos="9072"/>
                <w:tab w:val="left" w:pos="365"/>
              </w:tabs>
              <w:overflowPunct w:val="0"/>
              <w:autoSpaceDE w:val="0"/>
              <w:autoSpaceDN w:val="0"/>
              <w:adjustRightInd w:val="0"/>
              <w:textAlignment w:val="baseline"/>
              <w:rPr>
                <w:szCs w:val="22"/>
                <w:lang w:val="en-GB"/>
              </w:rPr>
            </w:pPr>
            <w:r w:rsidRPr="006E0E56">
              <w:rPr>
                <w:szCs w:val="22"/>
                <w:lang w:val="en-GB"/>
              </w:rPr>
              <w:t>Use of solvents in chemical industrial processes</w:t>
            </w:r>
          </w:p>
        </w:tc>
      </w:tr>
      <w:tr w:rsidR="002C4322" w:rsidRPr="001A751E" w14:paraId="60D9A543" w14:textId="77777777" w:rsidTr="00551034">
        <w:trPr>
          <w:cantSplit/>
        </w:trPr>
        <w:tc>
          <w:tcPr>
            <w:tcW w:w="562" w:type="dxa"/>
          </w:tcPr>
          <w:p w14:paraId="4D556E89" w14:textId="63B03D7D" w:rsidR="002C4322" w:rsidRPr="001A751E" w:rsidRDefault="002C4322" w:rsidP="00551034">
            <w:pPr>
              <w:pStyle w:val="Kopfzeile"/>
              <w:tabs>
                <w:tab w:val="clear" w:pos="4536"/>
                <w:tab w:val="clear" w:pos="9072"/>
                <w:tab w:val="left" w:pos="365"/>
              </w:tabs>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Pr="001A751E">
              <w:instrText xml:space="preserve"> FORMCHECKBOX </w:instrText>
            </w:r>
            <w:r w:rsidR="007A3E2F">
              <w:fldChar w:fldCharType="separate"/>
            </w:r>
            <w:r w:rsidRPr="001A751E">
              <w:fldChar w:fldCharType="end"/>
            </w:r>
          </w:p>
        </w:tc>
        <w:tc>
          <w:tcPr>
            <w:tcW w:w="9214" w:type="dxa"/>
          </w:tcPr>
          <w:p w14:paraId="47108C0D" w14:textId="468EB80B" w:rsidR="002C4322" w:rsidRPr="00352D70" w:rsidRDefault="006E0E56" w:rsidP="006E0E56">
            <w:pPr>
              <w:pStyle w:val="Kopfzeile"/>
              <w:tabs>
                <w:tab w:val="clear" w:pos="4536"/>
                <w:tab w:val="clear" w:pos="9072"/>
                <w:tab w:val="left" w:pos="365"/>
              </w:tabs>
              <w:overflowPunct w:val="0"/>
              <w:autoSpaceDE w:val="0"/>
              <w:autoSpaceDN w:val="0"/>
              <w:adjustRightInd w:val="0"/>
              <w:textAlignment w:val="baseline"/>
              <w:rPr>
                <w:szCs w:val="22"/>
              </w:rPr>
            </w:pPr>
            <w:r>
              <w:rPr>
                <w:szCs w:val="22"/>
              </w:rPr>
              <w:t>Waste treatment and deposition</w:t>
            </w:r>
          </w:p>
        </w:tc>
      </w:tr>
      <w:tr w:rsidR="002C4322" w:rsidRPr="001A751E" w14:paraId="53AE9162" w14:textId="77777777" w:rsidTr="00551034">
        <w:trPr>
          <w:cantSplit/>
        </w:trPr>
        <w:tc>
          <w:tcPr>
            <w:tcW w:w="562" w:type="dxa"/>
          </w:tcPr>
          <w:p w14:paraId="5EB7A06C" w14:textId="7B33D805" w:rsidR="002C4322" w:rsidRPr="001A751E" w:rsidRDefault="002C4322" w:rsidP="00551034">
            <w:pPr>
              <w:pStyle w:val="Kopfzeile"/>
              <w:tabs>
                <w:tab w:val="clear" w:pos="4536"/>
                <w:tab w:val="clear" w:pos="9072"/>
                <w:tab w:val="left" w:pos="365"/>
              </w:tabs>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Pr="001A751E">
              <w:instrText xml:space="preserve"> FORMCHECKBOX </w:instrText>
            </w:r>
            <w:r w:rsidR="007A3E2F">
              <w:fldChar w:fldCharType="separate"/>
            </w:r>
            <w:r w:rsidRPr="001A751E">
              <w:fldChar w:fldCharType="end"/>
            </w:r>
          </w:p>
        </w:tc>
        <w:tc>
          <w:tcPr>
            <w:tcW w:w="9214" w:type="dxa"/>
          </w:tcPr>
          <w:p w14:paraId="16FBC483" w14:textId="54E50DF7" w:rsidR="002C4322" w:rsidRPr="00352D70" w:rsidRDefault="009562C0" w:rsidP="009562C0">
            <w:pPr>
              <w:pStyle w:val="Kopfzeile"/>
              <w:tabs>
                <w:tab w:val="clear" w:pos="4536"/>
                <w:tab w:val="clear" w:pos="9072"/>
                <w:tab w:val="left" w:pos="365"/>
              </w:tabs>
              <w:overflowPunct w:val="0"/>
              <w:autoSpaceDE w:val="0"/>
              <w:autoSpaceDN w:val="0"/>
              <w:adjustRightInd w:val="0"/>
              <w:textAlignment w:val="baseline"/>
              <w:rPr>
                <w:szCs w:val="22"/>
              </w:rPr>
            </w:pPr>
            <w:r>
              <w:rPr>
                <w:szCs w:val="22"/>
              </w:rPr>
              <w:t>Afforestation</w:t>
            </w:r>
            <w:r w:rsidR="006E0E56">
              <w:rPr>
                <w:szCs w:val="22"/>
              </w:rPr>
              <w:t>/Reforestation</w:t>
            </w:r>
            <w:r w:rsidR="002C4322">
              <w:rPr>
                <w:szCs w:val="22"/>
              </w:rPr>
              <w:t xml:space="preserve"> </w:t>
            </w:r>
          </w:p>
        </w:tc>
      </w:tr>
      <w:tr w:rsidR="002C4322" w:rsidRPr="001A751E" w14:paraId="180F888E" w14:textId="77777777" w:rsidTr="00551034">
        <w:trPr>
          <w:cantSplit/>
        </w:trPr>
        <w:tc>
          <w:tcPr>
            <w:tcW w:w="562" w:type="dxa"/>
          </w:tcPr>
          <w:p w14:paraId="46670700" w14:textId="0EF34270" w:rsidR="002C4322" w:rsidRPr="001A751E" w:rsidRDefault="002C4322" w:rsidP="00551034">
            <w:pPr>
              <w:pStyle w:val="Kopfzeile"/>
              <w:tabs>
                <w:tab w:val="clear" w:pos="4536"/>
                <w:tab w:val="clear" w:pos="9072"/>
                <w:tab w:val="left" w:pos="365"/>
              </w:tabs>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Pr="001A751E">
              <w:instrText xml:space="preserve"> FORMCHECKBOX </w:instrText>
            </w:r>
            <w:r w:rsidR="007A3E2F">
              <w:fldChar w:fldCharType="separate"/>
            </w:r>
            <w:r w:rsidRPr="001A751E">
              <w:fldChar w:fldCharType="end"/>
            </w:r>
          </w:p>
        </w:tc>
        <w:tc>
          <w:tcPr>
            <w:tcW w:w="9214" w:type="dxa"/>
          </w:tcPr>
          <w:p w14:paraId="668504A1" w14:textId="491E1378" w:rsidR="002C4322" w:rsidRPr="00352D70" w:rsidRDefault="006E0E56" w:rsidP="00551034">
            <w:pPr>
              <w:pStyle w:val="Kopfzeile"/>
              <w:tabs>
                <w:tab w:val="clear" w:pos="4536"/>
                <w:tab w:val="clear" w:pos="9072"/>
                <w:tab w:val="left" w:pos="365"/>
              </w:tabs>
              <w:overflowPunct w:val="0"/>
              <w:autoSpaceDE w:val="0"/>
              <w:autoSpaceDN w:val="0"/>
              <w:adjustRightInd w:val="0"/>
              <w:textAlignment w:val="baseline"/>
              <w:rPr>
                <w:szCs w:val="22"/>
              </w:rPr>
            </w:pPr>
            <w:r>
              <w:rPr>
                <w:szCs w:val="22"/>
              </w:rPr>
              <w:t>Agriculture</w:t>
            </w:r>
          </w:p>
        </w:tc>
      </w:tr>
      <w:tr w:rsidR="002C4322" w:rsidRPr="008F0F4D" w14:paraId="24BD4943" w14:textId="77777777" w:rsidTr="00551034">
        <w:trPr>
          <w:cantSplit/>
        </w:trPr>
        <w:tc>
          <w:tcPr>
            <w:tcW w:w="562" w:type="dxa"/>
          </w:tcPr>
          <w:p w14:paraId="627FD27D" w14:textId="77777777" w:rsidR="002C4322" w:rsidRPr="001B796B" w:rsidRDefault="002C4322" w:rsidP="00551034">
            <w:pPr>
              <w:pStyle w:val="Kopfzeile"/>
              <w:tabs>
                <w:tab w:val="clear" w:pos="4536"/>
                <w:tab w:val="clear" w:pos="9072"/>
                <w:tab w:val="left" w:pos="365"/>
              </w:tabs>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Pr="001A751E">
              <w:instrText xml:space="preserve"> FORMCHECKBOX </w:instrText>
            </w:r>
            <w:r w:rsidR="007A3E2F">
              <w:fldChar w:fldCharType="separate"/>
            </w:r>
            <w:r w:rsidRPr="001A751E">
              <w:fldChar w:fldCharType="end"/>
            </w:r>
          </w:p>
        </w:tc>
        <w:tc>
          <w:tcPr>
            <w:tcW w:w="9214" w:type="dxa"/>
          </w:tcPr>
          <w:p w14:paraId="0B0A49C9" w14:textId="04CCB92F" w:rsidR="002C4322" w:rsidRPr="006E0E56" w:rsidRDefault="006E0E56" w:rsidP="006E0E56">
            <w:pPr>
              <w:pStyle w:val="Kopfzeile"/>
              <w:tabs>
                <w:tab w:val="clear" w:pos="4536"/>
                <w:tab w:val="clear" w:pos="9072"/>
                <w:tab w:val="left" w:pos="365"/>
              </w:tabs>
              <w:overflowPunct w:val="0"/>
              <w:autoSpaceDE w:val="0"/>
              <w:autoSpaceDN w:val="0"/>
              <w:adjustRightInd w:val="0"/>
              <w:textAlignment w:val="baseline"/>
              <w:rPr>
                <w:szCs w:val="22"/>
                <w:lang w:val="en-GB"/>
              </w:rPr>
            </w:pPr>
            <w:r w:rsidRPr="006E0E56">
              <w:rPr>
                <w:szCs w:val="22"/>
                <w:lang w:val="en-GB"/>
              </w:rPr>
              <w:t>Capture and storage of</w:t>
            </w:r>
            <w:r w:rsidR="002C4322" w:rsidRPr="006E0E56">
              <w:rPr>
                <w:szCs w:val="22"/>
                <w:lang w:val="en-GB"/>
              </w:rPr>
              <w:t xml:space="preserve"> CO</w:t>
            </w:r>
            <w:r w:rsidR="002C4322" w:rsidRPr="006E0E56">
              <w:rPr>
                <w:szCs w:val="22"/>
                <w:vertAlign w:val="subscript"/>
                <w:lang w:val="en-GB"/>
              </w:rPr>
              <w:t>2</w:t>
            </w:r>
            <w:r w:rsidR="002C4322" w:rsidRPr="006E0E56">
              <w:rPr>
                <w:szCs w:val="22"/>
                <w:lang w:val="en-GB"/>
              </w:rPr>
              <w:t xml:space="preserve"> </w:t>
            </w:r>
            <w:r>
              <w:rPr>
                <w:szCs w:val="22"/>
                <w:lang w:val="en-GB"/>
              </w:rPr>
              <w:t>in geological formations</w:t>
            </w:r>
            <w:r w:rsidR="002C4322" w:rsidRPr="006E0E56">
              <w:rPr>
                <w:szCs w:val="22"/>
                <w:lang w:val="en-GB"/>
              </w:rPr>
              <w:t xml:space="preserve"> </w:t>
            </w:r>
          </w:p>
        </w:tc>
      </w:tr>
      <w:tr w:rsidR="00B01399" w:rsidRPr="008F0F4D" w14:paraId="4100F014" w14:textId="77777777" w:rsidTr="00551034">
        <w:trPr>
          <w:cantSplit/>
        </w:trPr>
        <w:tc>
          <w:tcPr>
            <w:tcW w:w="562" w:type="dxa"/>
          </w:tcPr>
          <w:p w14:paraId="2AEFC657" w14:textId="0A7DDEDE" w:rsidR="00B01399" w:rsidRPr="001A751E" w:rsidRDefault="00B01399" w:rsidP="00B01399">
            <w:pPr>
              <w:pStyle w:val="Kopfzeile"/>
              <w:tabs>
                <w:tab w:val="clear" w:pos="4536"/>
                <w:tab w:val="clear" w:pos="9072"/>
                <w:tab w:val="left" w:pos="365"/>
              </w:tabs>
              <w:overflowPunct w:val="0"/>
              <w:autoSpaceDE w:val="0"/>
              <w:autoSpaceDN w:val="0"/>
              <w:adjustRightInd w:val="0"/>
              <w:jc w:val="center"/>
              <w:textAlignment w:val="baseline"/>
            </w:pPr>
            <w:r w:rsidRPr="001A751E">
              <w:fldChar w:fldCharType="begin">
                <w:ffData>
                  <w:name w:val=""/>
                  <w:enabled/>
                  <w:calcOnExit w:val="0"/>
                  <w:checkBox>
                    <w:sizeAuto/>
                    <w:default w:val="0"/>
                  </w:checkBox>
                </w:ffData>
              </w:fldChar>
            </w:r>
            <w:r w:rsidRPr="001A751E">
              <w:instrText xml:space="preserve"> FORMCHECKBOX </w:instrText>
            </w:r>
            <w:r w:rsidR="007A3E2F">
              <w:fldChar w:fldCharType="separate"/>
            </w:r>
            <w:r w:rsidRPr="001A751E">
              <w:fldChar w:fldCharType="end"/>
            </w:r>
          </w:p>
        </w:tc>
        <w:tc>
          <w:tcPr>
            <w:tcW w:w="9214" w:type="dxa"/>
          </w:tcPr>
          <w:p w14:paraId="19DB9523" w14:textId="77777777" w:rsidR="00B01399" w:rsidRDefault="00B01399" w:rsidP="00B01399">
            <w:pPr>
              <w:pStyle w:val="Kopfzeile"/>
              <w:tabs>
                <w:tab w:val="clear" w:pos="4536"/>
                <w:tab w:val="clear" w:pos="9072"/>
                <w:tab w:val="left" w:pos="365"/>
              </w:tabs>
              <w:overflowPunct w:val="0"/>
              <w:autoSpaceDE w:val="0"/>
              <w:autoSpaceDN w:val="0"/>
              <w:adjustRightInd w:val="0"/>
              <w:textAlignment w:val="baseline"/>
              <w:rPr>
                <w:szCs w:val="22"/>
              </w:rPr>
            </w:pPr>
            <w:r w:rsidRPr="00B01399">
              <w:rPr>
                <w:szCs w:val="22"/>
              </w:rPr>
              <w:t>Other additional conformity assessment programs</w:t>
            </w:r>
          </w:p>
          <w:p w14:paraId="4B98D3C4" w14:textId="17F512D2" w:rsidR="00B01399" w:rsidRPr="006E0E56" w:rsidRDefault="00B01399" w:rsidP="00B01399">
            <w:pPr>
              <w:pStyle w:val="Kopfzeile"/>
              <w:tabs>
                <w:tab w:val="clear" w:pos="4536"/>
                <w:tab w:val="clear" w:pos="9072"/>
                <w:tab w:val="left" w:pos="365"/>
              </w:tabs>
              <w:overflowPunct w:val="0"/>
              <w:autoSpaceDE w:val="0"/>
              <w:autoSpaceDN w:val="0"/>
              <w:adjustRightInd w:val="0"/>
              <w:textAlignment w:val="baseline"/>
              <w:rPr>
                <w:szCs w:val="22"/>
                <w:lang w:val="en-GB"/>
              </w:rPr>
            </w:pPr>
            <w:r>
              <w:rPr>
                <w:sz w:val="24"/>
                <w:szCs w:val="24"/>
              </w:rPr>
              <w:fldChar w:fldCharType="begin">
                <w:ffData>
                  <w:name w:val="Text37"/>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bl>
    <w:p w14:paraId="0CB04D62" w14:textId="77777777" w:rsidR="008D67D6" w:rsidRDefault="008D67D6" w:rsidP="008D67D6">
      <w:pPr>
        <w:pStyle w:val="Kopfzeile"/>
        <w:tabs>
          <w:tab w:val="clear" w:pos="4536"/>
          <w:tab w:val="clear" w:pos="9072"/>
          <w:tab w:val="left" w:pos="365"/>
        </w:tabs>
        <w:spacing w:line="240" w:lineRule="exact"/>
        <w:rPr>
          <w:b/>
          <w:szCs w:val="22"/>
          <w:lang w:val="en-G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562"/>
        <w:gridCol w:w="9214"/>
      </w:tblGrid>
      <w:tr w:rsidR="009562C0" w:rsidRPr="008F0F4D" w14:paraId="30F1ACD7" w14:textId="77777777" w:rsidTr="00B01399">
        <w:trPr>
          <w:cantSplit/>
          <w:tblHeader/>
        </w:trPr>
        <w:tc>
          <w:tcPr>
            <w:tcW w:w="9776" w:type="dxa"/>
            <w:gridSpan w:val="2"/>
            <w:tcBorders>
              <w:bottom w:val="single" w:sz="4" w:space="0" w:color="auto"/>
            </w:tcBorders>
            <w:shd w:val="clear" w:color="auto" w:fill="FFFFFF" w:themeFill="background1"/>
            <w:vAlign w:val="center"/>
          </w:tcPr>
          <w:p w14:paraId="2C2C0CBE" w14:textId="2C9039C9" w:rsidR="009562C0" w:rsidRPr="00C870C6" w:rsidRDefault="009562C0" w:rsidP="009562C0">
            <w:pPr>
              <w:pStyle w:val="Kopfzeile"/>
              <w:tabs>
                <w:tab w:val="clear" w:pos="4536"/>
                <w:tab w:val="clear" w:pos="9072"/>
              </w:tabs>
              <w:overflowPunct w:val="0"/>
              <w:autoSpaceDE w:val="0"/>
              <w:autoSpaceDN w:val="0"/>
              <w:adjustRightInd w:val="0"/>
              <w:spacing w:after="120"/>
              <w:ind w:left="397" w:hanging="397"/>
              <w:textAlignment w:val="baseline"/>
              <w:rPr>
                <w:lang w:val="en-GB"/>
              </w:rPr>
            </w:pPr>
            <w:r w:rsidRPr="001A751E">
              <w:fldChar w:fldCharType="begin">
                <w:ffData>
                  <w:name w:val=""/>
                  <w:enabled/>
                  <w:calcOnExit w:val="0"/>
                  <w:checkBox>
                    <w:sizeAuto/>
                    <w:default w:val="0"/>
                    <w:checked w:val="0"/>
                  </w:checkBox>
                </w:ffData>
              </w:fldChar>
            </w:r>
            <w:r w:rsidRPr="00C870C6">
              <w:rPr>
                <w:lang w:val="en-GB"/>
              </w:rPr>
              <w:instrText xml:space="preserve"> FORMCHECKBOX </w:instrText>
            </w:r>
            <w:r w:rsidR="007A3E2F">
              <w:fldChar w:fldCharType="separate"/>
            </w:r>
            <w:r w:rsidRPr="001A751E">
              <w:fldChar w:fldCharType="end"/>
            </w:r>
            <w:r w:rsidRPr="00C870C6">
              <w:rPr>
                <w:b/>
                <w:szCs w:val="22"/>
                <w:lang w:val="en-GB"/>
              </w:rPr>
              <w:tab/>
            </w:r>
            <w:r>
              <w:rPr>
                <w:b/>
                <w:lang w:val="en-GB"/>
              </w:rPr>
              <w:t>Verification</w:t>
            </w:r>
            <w:r w:rsidRPr="003257FF">
              <w:rPr>
                <w:b/>
                <w:lang w:val="en-GB"/>
              </w:rPr>
              <w:t xml:space="preserve"> </w:t>
            </w:r>
            <w:r w:rsidRPr="00F1537C">
              <w:rPr>
                <w:b/>
                <w:lang w:val="en-GB"/>
              </w:rPr>
              <w:t xml:space="preserve">body for the </w:t>
            </w:r>
            <w:r w:rsidRPr="00615E28">
              <w:rPr>
                <w:b/>
                <w:lang w:val="en-GB"/>
              </w:rPr>
              <w:t>verification</w:t>
            </w:r>
            <w:r w:rsidRPr="00F1537C">
              <w:rPr>
                <w:b/>
                <w:lang w:val="en-GB"/>
              </w:rPr>
              <w:t xml:space="preserve"> of </w:t>
            </w:r>
            <w:r>
              <w:rPr>
                <w:b/>
                <w:lang w:val="en-GB"/>
              </w:rPr>
              <w:t>balances of products</w:t>
            </w:r>
            <w:r>
              <w:rPr>
                <w:b/>
                <w:lang w:val="en-GB"/>
              </w:rPr>
              <w:br/>
            </w:r>
            <w:r>
              <w:rPr>
                <w:lang w:val="en-GB"/>
              </w:rPr>
              <w:t>according to DIN EN ISO 14067:2019 Greenhouse gases – Carbon footprint of products requirements and guidelines for quantification and according to DIN EN ISO 14064-3:2020</w:t>
            </w:r>
          </w:p>
        </w:tc>
      </w:tr>
      <w:tr w:rsidR="005437C9" w:rsidRPr="008F0F4D" w14:paraId="2B3769E1" w14:textId="77777777" w:rsidTr="005437C9">
        <w:trPr>
          <w:cantSplit/>
          <w:tblHeader/>
        </w:trPr>
        <w:tc>
          <w:tcPr>
            <w:tcW w:w="562" w:type="dxa"/>
            <w:tcBorders>
              <w:bottom w:val="single" w:sz="4" w:space="0" w:color="auto"/>
            </w:tcBorders>
            <w:shd w:val="clear" w:color="auto" w:fill="FFFFFF" w:themeFill="background1"/>
          </w:tcPr>
          <w:p w14:paraId="730B899A" w14:textId="5CF02BA6" w:rsidR="005437C9" w:rsidRPr="001A751E" w:rsidRDefault="005437C9" w:rsidP="005437C9">
            <w:pPr>
              <w:pStyle w:val="Kopfzeile"/>
              <w:tabs>
                <w:tab w:val="clear" w:pos="4536"/>
                <w:tab w:val="clear" w:pos="9072"/>
              </w:tabs>
              <w:overflowPunct w:val="0"/>
              <w:autoSpaceDE w:val="0"/>
              <w:autoSpaceDN w:val="0"/>
              <w:adjustRightInd w:val="0"/>
              <w:spacing w:after="120"/>
              <w:ind w:left="397" w:hanging="397"/>
              <w:jc w:val="center"/>
              <w:textAlignment w:val="baseline"/>
            </w:pPr>
            <w:r w:rsidRPr="001A751E">
              <w:fldChar w:fldCharType="begin">
                <w:ffData>
                  <w:name w:val=""/>
                  <w:enabled/>
                  <w:calcOnExit w:val="0"/>
                  <w:checkBox>
                    <w:sizeAuto/>
                    <w:default w:val="0"/>
                  </w:checkBox>
                </w:ffData>
              </w:fldChar>
            </w:r>
            <w:r w:rsidRPr="001A751E">
              <w:instrText xml:space="preserve"> FORMCHECKBOX </w:instrText>
            </w:r>
            <w:r w:rsidR="007A3E2F">
              <w:fldChar w:fldCharType="separate"/>
            </w:r>
            <w:r w:rsidRPr="001A751E">
              <w:fldChar w:fldCharType="end"/>
            </w:r>
          </w:p>
        </w:tc>
        <w:tc>
          <w:tcPr>
            <w:tcW w:w="9214" w:type="dxa"/>
            <w:tcBorders>
              <w:bottom w:val="single" w:sz="4" w:space="0" w:color="auto"/>
            </w:tcBorders>
            <w:shd w:val="clear" w:color="auto" w:fill="FFFFFF" w:themeFill="background1"/>
          </w:tcPr>
          <w:p w14:paraId="04C7680F" w14:textId="77777777" w:rsidR="005437C9" w:rsidRDefault="005437C9" w:rsidP="005437C9">
            <w:pPr>
              <w:pStyle w:val="Kopfzeile"/>
              <w:tabs>
                <w:tab w:val="clear" w:pos="4536"/>
                <w:tab w:val="clear" w:pos="9072"/>
                <w:tab w:val="left" w:pos="365"/>
              </w:tabs>
              <w:overflowPunct w:val="0"/>
              <w:autoSpaceDE w:val="0"/>
              <w:autoSpaceDN w:val="0"/>
              <w:adjustRightInd w:val="0"/>
              <w:textAlignment w:val="baseline"/>
              <w:rPr>
                <w:szCs w:val="22"/>
              </w:rPr>
            </w:pPr>
            <w:r w:rsidRPr="00B01399">
              <w:rPr>
                <w:szCs w:val="22"/>
              </w:rPr>
              <w:t>Other additional conformity assessment programs</w:t>
            </w:r>
          </w:p>
          <w:p w14:paraId="624C7BD4" w14:textId="70EFB860" w:rsidR="005437C9" w:rsidRPr="001A751E" w:rsidRDefault="005437C9" w:rsidP="005437C9">
            <w:pPr>
              <w:pStyle w:val="Kopfzeile"/>
              <w:tabs>
                <w:tab w:val="clear" w:pos="4536"/>
                <w:tab w:val="clear" w:pos="9072"/>
              </w:tabs>
              <w:overflowPunct w:val="0"/>
              <w:autoSpaceDE w:val="0"/>
              <w:autoSpaceDN w:val="0"/>
              <w:adjustRightInd w:val="0"/>
              <w:spacing w:after="120"/>
              <w:ind w:left="397" w:hanging="397"/>
              <w:textAlignment w:val="baseline"/>
            </w:pPr>
            <w:r>
              <w:rPr>
                <w:sz w:val="24"/>
                <w:szCs w:val="24"/>
              </w:rPr>
              <w:fldChar w:fldCharType="begin">
                <w:ffData>
                  <w:name w:val="Text37"/>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bl>
    <w:p w14:paraId="7255ACBF" w14:textId="77777777" w:rsidR="009562C0" w:rsidRPr="006E0E56" w:rsidRDefault="009562C0" w:rsidP="008D67D6">
      <w:pPr>
        <w:pStyle w:val="Kopfzeile"/>
        <w:tabs>
          <w:tab w:val="clear" w:pos="4536"/>
          <w:tab w:val="clear" w:pos="9072"/>
          <w:tab w:val="left" w:pos="365"/>
        </w:tabs>
        <w:spacing w:line="240" w:lineRule="exact"/>
        <w:rPr>
          <w:b/>
          <w:szCs w:val="22"/>
          <w:lang w:val="en-GB"/>
        </w:rPr>
      </w:pPr>
    </w:p>
    <w:sectPr w:rsidR="009562C0" w:rsidRPr="006E0E56" w:rsidSect="00551034">
      <w:headerReference w:type="even" r:id="rId8"/>
      <w:headerReference w:type="default" r:id="rId9"/>
      <w:footerReference w:type="default" r:id="rId10"/>
      <w:headerReference w:type="first" r:id="rId11"/>
      <w:pgSz w:w="11906" w:h="16838"/>
      <w:pgMar w:top="567"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7EF68" w14:textId="77777777" w:rsidR="00B01399" w:rsidRDefault="00B01399">
      <w:r>
        <w:separator/>
      </w:r>
    </w:p>
  </w:endnote>
  <w:endnote w:type="continuationSeparator" w:id="0">
    <w:p w14:paraId="11B92418" w14:textId="77777777" w:rsidR="00B01399" w:rsidRDefault="00B01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FD665" w14:textId="40A063DC" w:rsidR="00B01399" w:rsidRPr="00375665" w:rsidRDefault="00B01399">
    <w:pPr>
      <w:pStyle w:val="Fuzeile"/>
    </w:pPr>
    <w:r w:rsidRPr="002A39EC">
      <w:rPr>
        <w:b/>
        <w:sz w:val="18"/>
      </w:rPr>
      <w:t>FO-</w:t>
    </w:r>
    <w:r>
      <w:rPr>
        <w:b/>
        <w:sz w:val="18"/>
      </w:rPr>
      <w:t>Antrag GB</w:t>
    </w:r>
    <w:r w:rsidRPr="002A39EC">
      <w:rPr>
        <w:b/>
        <w:sz w:val="18"/>
      </w:rPr>
      <w:t>_VS</w:t>
    </w:r>
    <w:r>
      <w:rPr>
        <w:b/>
        <w:sz w:val="18"/>
      </w:rPr>
      <w:t xml:space="preserve">_greenhouse gases_EN </w:t>
    </w:r>
    <w:r w:rsidRPr="00FA6C39">
      <w:rPr>
        <w:sz w:val="18"/>
      </w:rPr>
      <w:t xml:space="preserve">/ </w:t>
    </w:r>
    <w:r>
      <w:rPr>
        <w:sz w:val="18"/>
      </w:rPr>
      <w:t xml:space="preserve">Rev. </w:t>
    </w:r>
    <w:r w:rsidRPr="00375665">
      <w:rPr>
        <w:sz w:val="18"/>
      </w:rPr>
      <w:t>1.</w:t>
    </w:r>
    <w:r w:rsidR="00FB349D">
      <w:rPr>
        <w:sz w:val="18"/>
      </w:rPr>
      <w:t>3</w:t>
    </w:r>
    <w:r>
      <w:rPr>
        <w:sz w:val="18"/>
      </w:rPr>
      <w:t xml:space="preserve"> / </w:t>
    </w:r>
    <w:r w:rsidR="0081599C">
      <w:rPr>
        <w:sz w:val="18"/>
      </w:rPr>
      <w:t>09.08.2024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1F14F" w14:textId="77777777" w:rsidR="00B01399" w:rsidRDefault="00B01399">
      <w:r>
        <w:separator/>
      </w:r>
    </w:p>
  </w:footnote>
  <w:footnote w:type="continuationSeparator" w:id="0">
    <w:p w14:paraId="0BB5B43F" w14:textId="77777777" w:rsidR="00B01399" w:rsidRDefault="00B01399">
      <w:r>
        <w:continuationSeparator/>
      </w:r>
    </w:p>
  </w:footnote>
  <w:footnote w:id="1">
    <w:p w14:paraId="13C5001F" w14:textId="77777777" w:rsidR="00B01399" w:rsidRDefault="00B01399" w:rsidP="00FA3598">
      <w:pPr>
        <w:pStyle w:val="Funotentext"/>
        <w:rPr>
          <w:lang w:val="en-US"/>
        </w:rPr>
      </w:pPr>
      <w:r>
        <w:rPr>
          <w:rStyle w:val="Funotenzeichen"/>
          <w:lang w:val="en-US"/>
        </w:rPr>
        <w:footnoteRef/>
      </w:r>
      <w:r>
        <w:rPr>
          <w:lang w:val="en-US"/>
        </w:rPr>
        <w:t xml:space="preserve"> </w:t>
      </w:r>
      <w:r>
        <w:rPr>
          <w:sz w:val="16"/>
          <w:szCs w:val="16"/>
          <w:lang w:val="en-US"/>
        </w:rPr>
        <w:t>Please tick as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0F492" w14:textId="77777777" w:rsidR="00B01399" w:rsidRDefault="007A3E2F">
    <w:pPr>
      <w:pStyle w:val="Kopfzeile"/>
    </w:pPr>
    <w:r>
      <w:rPr>
        <w:noProof/>
      </w:rPr>
      <w:pict w14:anchorId="5B5F36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7.4pt;height:142.1pt;rotation:315;z-index:-251658240;mso-position-horizontal:center;mso-position-horizontal-relative:margin;mso-position-vertical:center;mso-position-vertical-relative:margin" wrapcoords="21730 1143 21535 1143 20981 1143 20720 1486 20460 2286 20329 4000 20036 5600 19222 5257 18081 5600 18081 6400 17625 5943 17104 5600 16713 5600 16648 5829 16615 9143 15410 6286 14954 5257 14563 5600 14530 5829 14530 6971 14107 5600 13651 5143 13488 5829 13325 7771 11989 5371 11598 5600 11468 6514 11272 8457 9090 2400 8764 1600 8438 2514 8275 3086 8210 5486 6874 5829 6679 5600 6027 5257 5441 6057 3877 1486 3486 686 3323 1257 456 1371 489 16571 586 17029 3616 17257 3910 16914 3942 16343 5082 17257 5245 16914 5278 13257 5604 14400 7005 17371 7102 17029 7265 17371 7363 16914 7395 12914 8275 16000 9155 17943 9318 17143 9611 16800 9448 15314 9057 13600 10719 17143 10881 17371 11207 16914 11272 16229 11435 14057 11859 15657 12869 17600 13064 17257 13162 16571 13260 15429 13488 13600 15214 17029 15931 17371 15996 17143 16452 16457 16648 16914 17202 17143 17300 16571 17300 14057 18114 16914 18668 17257 18733 16457 18733 11314 20395 16914 20883 17257 20981 16571 20981 8914 21274 7200 21502 7543 21600 7200 21633 5943 21535 3086 21633 3314 21763 2857 21861 1600 21730 1143" fillcolor="silver" stroked="f">
          <v:fill opacity=".5"/>
          <v:textpath style="font-family:&quot;Arial&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5132"/>
      <w:gridCol w:w="2268"/>
    </w:tblGrid>
    <w:tr w:rsidR="00B01399" w:rsidRPr="00FA3598" w14:paraId="23584C29" w14:textId="77777777" w:rsidTr="00C60DBD">
      <w:trPr>
        <w:trHeight w:val="170"/>
      </w:trPr>
      <w:tc>
        <w:tcPr>
          <w:tcW w:w="2376" w:type="dxa"/>
          <w:vMerge w:val="restart"/>
          <w:vAlign w:val="center"/>
        </w:tcPr>
        <w:p w14:paraId="729B227A" w14:textId="77777777" w:rsidR="00B01399" w:rsidRPr="001A751E" w:rsidRDefault="00B01399" w:rsidP="001A751E">
          <w:pPr>
            <w:overflowPunct w:val="0"/>
            <w:autoSpaceDE w:val="0"/>
            <w:autoSpaceDN w:val="0"/>
            <w:adjustRightInd w:val="0"/>
            <w:jc w:val="center"/>
            <w:textAlignment w:val="baseline"/>
            <w:rPr>
              <w:b/>
              <w:sz w:val="24"/>
              <w:szCs w:val="24"/>
            </w:rPr>
          </w:pPr>
          <w:r w:rsidRPr="001A751E">
            <w:rPr>
              <w:b/>
              <w:noProof/>
              <w:sz w:val="24"/>
              <w:szCs w:val="24"/>
            </w:rPr>
            <w:drawing>
              <wp:inline distT="0" distB="0" distL="0" distR="0" wp14:anchorId="6EC783D9" wp14:editId="771A04BB">
                <wp:extent cx="1228725" cy="526415"/>
                <wp:effectExtent l="0" t="0" r="0" b="0"/>
                <wp:docPr id="3" name="Bild 1" descr="DAkkS_Logo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AkkS_Logo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526415"/>
                        </a:xfrm>
                        <a:prstGeom prst="rect">
                          <a:avLst/>
                        </a:prstGeom>
                        <a:noFill/>
                        <a:ln>
                          <a:noFill/>
                        </a:ln>
                      </pic:spPr>
                    </pic:pic>
                  </a:graphicData>
                </a:graphic>
              </wp:inline>
            </w:drawing>
          </w:r>
        </w:p>
      </w:tc>
      <w:tc>
        <w:tcPr>
          <w:tcW w:w="5132" w:type="dxa"/>
          <w:vMerge w:val="restart"/>
          <w:vAlign w:val="center"/>
        </w:tcPr>
        <w:p w14:paraId="4486859A" w14:textId="6E01A811" w:rsidR="00B01399" w:rsidRPr="00C60DBD" w:rsidRDefault="00B01399" w:rsidP="009701AB">
          <w:pPr>
            <w:overflowPunct w:val="0"/>
            <w:autoSpaceDE w:val="0"/>
            <w:autoSpaceDN w:val="0"/>
            <w:adjustRightInd w:val="0"/>
            <w:jc w:val="center"/>
            <w:textAlignment w:val="baseline"/>
            <w:rPr>
              <w:b/>
              <w:sz w:val="24"/>
              <w:szCs w:val="24"/>
              <w:lang w:val="en-GB"/>
            </w:rPr>
          </w:pPr>
          <w:r>
            <w:rPr>
              <w:b/>
              <w:sz w:val="24"/>
              <w:szCs w:val="24"/>
              <w:lang w:val="en-US"/>
            </w:rPr>
            <w:t xml:space="preserve">Annex to the application for accreditation </w:t>
          </w:r>
          <w:r w:rsidRPr="009701AB">
            <w:rPr>
              <w:sz w:val="21"/>
              <w:szCs w:val="21"/>
              <w:lang w:val="en-US"/>
            </w:rPr>
            <w:t>Validation- and Verification bodies for greenhouse gases according to DIN EN ISO/IEC 17029:2020</w:t>
          </w:r>
          <w:r>
            <w:rPr>
              <w:sz w:val="21"/>
              <w:szCs w:val="21"/>
              <w:lang w:val="en-US"/>
            </w:rPr>
            <w:t xml:space="preserve"> with DIN EN ISO </w:t>
          </w:r>
          <w:r w:rsidRPr="009701AB">
            <w:rPr>
              <w:sz w:val="21"/>
              <w:szCs w:val="21"/>
              <w:lang w:val="en-US"/>
            </w:rPr>
            <w:t>14065:2022</w:t>
          </w:r>
        </w:p>
      </w:tc>
      <w:tc>
        <w:tcPr>
          <w:tcW w:w="2268" w:type="dxa"/>
          <w:tcBorders>
            <w:bottom w:val="single" w:sz="4" w:space="0" w:color="auto"/>
          </w:tcBorders>
          <w:vAlign w:val="center"/>
        </w:tcPr>
        <w:p w14:paraId="77C03258" w14:textId="2D855773" w:rsidR="00B01399" w:rsidRPr="00FA3598" w:rsidRDefault="00B01399" w:rsidP="00FA3598">
          <w:pPr>
            <w:overflowPunct w:val="0"/>
            <w:autoSpaceDE w:val="0"/>
            <w:autoSpaceDN w:val="0"/>
            <w:adjustRightInd w:val="0"/>
            <w:spacing w:before="100" w:beforeAutospacing="1" w:after="100" w:afterAutospacing="1"/>
            <w:jc w:val="center"/>
            <w:textAlignment w:val="baseline"/>
            <w:rPr>
              <w:rFonts w:cs="Arial"/>
              <w:lang w:val="en-GB"/>
            </w:rPr>
          </w:pPr>
          <w:r>
            <w:rPr>
              <w:lang w:val="en-GB"/>
            </w:rPr>
            <w:t>Pag</w:t>
          </w:r>
          <w:r w:rsidRPr="00FA3598">
            <w:rPr>
              <w:lang w:val="en-GB"/>
            </w:rPr>
            <w:t xml:space="preserve">e </w:t>
          </w:r>
          <w:r w:rsidRPr="00104512">
            <w:fldChar w:fldCharType="begin"/>
          </w:r>
          <w:r w:rsidRPr="00FA3598">
            <w:rPr>
              <w:lang w:val="en-GB"/>
            </w:rPr>
            <w:instrText xml:space="preserve"> PAGE   \* MERGEFORMAT </w:instrText>
          </w:r>
          <w:r w:rsidRPr="00104512">
            <w:fldChar w:fldCharType="separate"/>
          </w:r>
          <w:r>
            <w:rPr>
              <w:noProof/>
              <w:lang w:val="en-GB"/>
            </w:rPr>
            <w:t>2</w:t>
          </w:r>
          <w:r w:rsidRPr="00104512">
            <w:fldChar w:fldCharType="end"/>
          </w:r>
          <w:r w:rsidRPr="00FA3598">
            <w:rPr>
              <w:lang w:val="en-GB"/>
            </w:rPr>
            <w:t xml:space="preserve"> </w:t>
          </w:r>
          <w:r>
            <w:rPr>
              <w:lang w:val="en-GB"/>
            </w:rPr>
            <w:t>of</w:t>
          </w:r>
          <w:r w:rsidRPr="00FA3598">
            <w:rPr>
              <w:lang w:val="en-GB"/>
            </w:rPr>
            <w:t xml:space="preserve"> </w:t>
          </w:r>
          <w:r>
            <w:rPr>
              <w:noProof/>
            </w:rPr>
            <w:fldChar w:fldCharType="begin"/>
          </w:r>
          <w:r w:rsidRPr="00FA3598">
            <w:rPr>
              <w:noProof/>
              <w:lang w:val="en-GB"/>
            </w:rPr>
            <w:instrText xml:space="preserve"> NUMPAGES   \* MERGEFORMAT </w:instrText>
          </w:r>
          <w:r>
            <w:rPr>
              <w:noProof/>
            </w:rPr>
            <w:fldChar w:fldCharType="separate"/>
          </w:r>
          <w:r>
            <w:rPr>
              <w:noProof/>
              <w:lang w:val="en-GB"/>
            </w:rPr>
            <w:t>4</w:t>
          </w:r>
          <w:r>
            <w:rPr>
              <w:noProof/>
            </w:rPr>
            <w:fldChar w:fldCharType="end"/>
          </w:r>
        </w:p>
      </w:tc>
    </w:tr>
    <w:tr w:rsidR="00B01399" w:rsidRPr="00FA3598" w14:paraId="2BC04E9E" w14:textId="77777777" w:rsidTr="00C60DBD">
      <w:trPr>
        <w:trHeight w:val="346"/>
      </w:trPr>
      <w:tc>
        <w:tcPr>
          <w:tcW w:w="2376" w:type="dxa"/>
          <w:vMerge/>
          <w:vAlign w:val="center"/>
        </w:tcPr>
        <w:p w14:paraId="0D6E93D8" w14:textId="77777777" w:rsidR="00B01399" w:rsidRPr="00FA3598" w:rsidRDefault="00B01399" w:rsidP="00104512">
          <w:pPr>
            <w:overflowPunct w:val="0"/>
            <w:autoSpaceDE w:val="0"/>
            <w:autoSpaceDN w:val="0"/>
            <w:adjustRightInd w:val="0"/>
            <w:jc w:val="center"/>
            <w:textAlignment w:val="baseline"/>
            <w:rPr>
              <w:rFonts w:cs="Arial"/>
              <w:sz w:val="48"/>
              <w:szCs w:val="48"/>
              <w:lang w:val="en-GB"/>
            </w:rPr>
          </w:pPr>
        </w:p>
      </w:tc>
      <w:tc>
        <w:tcPr>
          <w:tcW w:w="5132" w:type="dxa"/>
          <w:vMerge/>
          <w:vAlign w:val="center"/>
        </w:tcPr>
        <w:p w14:paraId="662A7BDD" w14:textId="77777777" w:rsidR="00B01399" w:rsidRPr="00FA3598" w:rsidRDefault="00B01399" w:rsidP="00104512">
          <w:pPr>
            <w:overflowPunct w:val="0"/>
            <w:autoSpaceDE w:val="0"/>
            <w:autoSpaceDN w:val="0"/>
            <w:adjustRightInd w:val="0"/>
            <w:jc w:val="center"/>
            <w:textAlignment w:val="baseline"/>
            <w:rPr>
              <w:rFonts w:cs="Arial"/>
              <w:sz w:val="48"/>
              <w:szCs w:val="48"/>
              <w:lang w:val="en-GB"/>
            </w:rPr>
          </w:pPr>
        </w:p>
      </w:tc>
      <w:tc>
        <w:tcPr>
          <w:tcW w:w="2268" w:type="dxa"/>
          <w:tcBorders>
            <w:bottom w:val="nil"/>
          </w:tcBorders>
          <w:vAlign w:val="bottom"/>
        </w:tcPr>
        <w:p w14:paraId="06DEC88C" w14:textId="026782BB" w:rsidR="00B01399" w:rsidRPr="00FA3598" w:rsidRDefault="00B01399" w:rsidP="00F76281">
          <w:pPr>
            <w:overflowPunct w:val="0"/>
            <w:autoSpaceDE w:val="0"/>
            <w:autoSpaceDN w:val="0"/>
            <w:adjustRightInd w:val="0"/>
            <w:jc w:val="center"/>
            <w:textAlignment w:val="baseline"/>
            <w:rPr>
              <w:rFonts w:cs="Arial"/>
              <w:lang w:val="en-GB"/>
            </w:rPr>
          </w:pPr>
          <w:r>
            <w:rPr>
              <w:rFonts w:cs="Arial"/>
              <w:lang w:val="en-GB"/>
            </w:rPr>
            <w:t>Case number</w:t>
          </w:r>
          <w:r w:rsidRPr="00FA3598">
            <w:rPr>
              <w:rFonts w:cs="Arial"/>
              <w:lang w:val="en-GB"/>
            </w:rPr>
            <w:t>:</w:t>
          </w:r>
        </w:p>
      </w:tc>
    </w:tr>
    <w:tr w:rsidR="00B01399" w:rsidRPr="00FA3598" w14:paraId="67696144" w14:textId="77777777" w:rsidTr="00C60DBD">
      <w:trPr>
        <w:trHeight w:val="345"/>
      </w:trPr>
      <w:tc>
        <w:tcPr>
          <w:tcW w:w="2376" w:type="dxa"/>
          <w:vMerge/>
          <w:vAlign w:val="center"/>
        </w:tcPr>
        <w:p w14:paraId="3C520894" w14:textId="77777777" w:rsidR="00B01399" w:rsidRPr="00FA3598" w:rsidRDefault="00B01399" w:rsidP="00104512">
          <w:pPr>
            <w:overflowPunct w:val="0"/>
            <w:autoSpaceDE w:val="0"/>
            <w:autoSpaceDN w:val="0"/>
            <w:adjustRightInd w:val="0"/>
            <w:jc w:val="center"/>
            <w:textAlignment w:val="baseline"/>
            <w:rPr>
              <w:rFonts w:cs="Arial"/>
              <w:sz w:val="48"/>
              <w:szCs w:val="48"/>
              <w:lang w:val="en-GB"/>
            </w:rPr>
          </w:pPr>
        </w:p>
      </w:tc>
      <w:tc>
        <w:tcPr>
          <w:tcW w:w="5132" w:type="dxa"/>
          <w:vMerge/>
          <w:vAlign w:val="center"/>
        </w:tcPr>
        <w:p w14:paraId="321FE2CB" w14:textId="77777777" w:rsidR="00B01399" w:rsidRPr="00FA3598" w:rsidRDefault="00B01399" w:rsidP="00104512">
          <w:pPr>
            <w:overflowPunct w:val="0"/>
            <w:autoSpaceDE w:val="0"/>
            <w:autoSpaceDN w:val="0"/>
            <w:adjustRightInd w:val="0"/>
            <w:jc w:val="center"/>
            <w:textAlignment w:val="baseline"/>
            <w:rPr>
              <w:rFonts w:cs="Arial"/>
              <w:sz w:val="48"/>
              <w:szCs w:val="48"/>
              <w:lang w:val="en-GB"/>
            </w:rPr>
          </w:pPr>
        </w:p>
      </w:tc>
      <w:tc>
        <w:tcPr>
          <w:tcW w:w="2268" w:type="dxa"/>
          <w:tcBorders>
            <w:top w:val="nil"/>
          </w:tcBorders>
          <w:vAlign w:val="center"/>
        </w:tcPr>
        <w:p w14:paraId="0C4C5519" w14:textId="56AEB50F" w:rsidR="00B01399" w:rsidRPr="00FA3598" w:rsidRDefault="00B01399" w:rsidP="00F76281">
          <w:pPr>
            <w:pStyle w:val="FVVNR"/>
            <w:jc w:val="center"/>
            <w:rPr>
              <w:lang w:val="en-GB"/>
            </w:rPr>
          </w:pPr>
          <w:r>
            <w:fldChar w:fldCharType="begin"/>
          </w:r>
          <w:r w:rsidRPr="00FA3598">
            <w:rPr>
              <w:lang w:val="en-GB"/>
            </w:rPr>
            <w:instrText xml:space="preserve"> STYLEREF  "Formatvorlage FV_VNR + 12 Pt. Vor:  0 Pt. Nach:  0 Pt."  \* MERGEFORMAT </w:instrText>
          </w:r>
          <w:r>
            <w:fldChar w:fldCharType="end"/>
          </w:r>
        </w:p>
      </w:tc>
    </w:tr>
  </w:tbl>
  <w:p w14:paraId="0B94E03D" w14:textId="77777777" w:rsidR="00B01399" w:rsidRPr="00FA3598" w:rsidRDefault="00B01399">
    <w:pPr>
      <w:pStyle w:val="Kopfzeil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21F43" w14:textId="77777777" w:rsidR="00B01399" w:rsidRDefault="007A3E2F">
    <w:pPr>
      <w:pStyle w:val="Kopfzeile"/>
    </w:pPr>
    <w:r>
      <w:rPr>
        <w:noProof/>
      </w:rPr>
      <w:pict w14:anchorId="3C345F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7.4pt;height:142.1pt;rotation:315;z-index:-251659264;mso-position-horizontal:center;mso-position-horizontal-relative:margin;mso-position-vertical:center;mso-position-vertical-relative:margin" wrapcoords="21730 1143 21535 1143 20981 1143 20720 1486 20460 2286 20329 4000 20036 5600 19222 5257 18081 5600 18081 6400 17625 5943 17104 5600 16713 5600 16648 5829 16615 9143 15410 6286 14954 5257 14563 5600 14530 5829 14530 6971 14107 5600 13651 5143 13488 5829 13325 7771 11989 5371 11598 5600 11468 6514 11272 8457 9090 2400 8764 1600 8438 2514 8275 3086 8210 5486 6874 5829 6679 5600 6027 5257 5441 6057 3877 1486 3486 686 3323 1257 456 1371 489 16571 586 17029 3616 17257 3910 16914 3942 16343 5082 17257 5245 16914 5278 13257 5604 14400 7005 17371 7102 17029 7265 17371 7363 16914 7395 12914 8275 16000 9155 17943 9318 17143 9611 16800 9448 15314 9057 13600 10719 17143 10881 17371 11207 16914 11272 16229 11435 14057 11859 15657 12869 17600 13064 17257 13162 16571 13260 15429 13488 13600 15214 17029 15931 17371 15996 17143 16452 16457 16648 16914 17202 17143 17300 16571 17300 14057 18114 16914 18668 17257 18733 16457 18733 11314 20395 16914 20883 17257 20981 16571 20981 8914 21274 7200 21502 7543 21600 7200 21633 5943 21535 3086 21633 3314 21763 2857 21861 1600 21730 1143" fillcolor="silver" stroked="f">
          <v:fill opacity=".5"/>
          <v:textpath style="font-family:&quot;Arial&quot;;font-size:1pt" string="Entwur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76412"/>
    <w:multiLevelType w:val="hybridMultilevel"/>
    <w:tmpl w:val="DF18534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D26730B"/>
    <w:multiLevelType w:val="hybridMultilevel"/>
    <w:tmpl w:val="98487B0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9FD1BF4"/>
    <w:multiLevelType w:val="hybridMultilevel"/>
    <w:tmpl w:val="B26662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657314"/>
    <w:multiLevelType w:val="hybridMultilevel"/>
    <w:tmpl w:val="3020C810"/>
    <w:lvl w:ilvl="0" w:tplc="26642D32">
      <w:start w:val="1"/>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2394F45"/>
    <w:multiLevelType w:val="hybridMultilevel"/>
    <w:tmpl w:val="EB68BA78"/>
    <w:lvl w:ilvl="0" w:tplc="3392C8E8">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5C6C7547"/>
    <w:multiLevelType w:val="hybridMultilevel"/>
    <w:tmpl w:val="FF9480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A1909D1"/>
    <w:multiLevelType w:val="hybridMultilevel"/>
    <w:tmpl w:val="AEE4E1EE"/>
    <w:lvl w:ilvl="0" w:tplc="1E10AB50">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6D1930D6"/>
    <w:multiLevelType w:val="hybridMultilevel"/>
    <w:tmpl w:val="F0BE2C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C57599F"/>
    <w:multiLevelType w:val="hybridMultilevel"/>
    <w:tmpl w:val="50868258"/>
    <w:lvl w:ilvl="0" w:tplc="592C3E3E">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CE94F8F"/>
    <w:multiLevelType w:val="hybridMultilevel"/>
    <w:tmpl w:val="DEA4CCF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9"/>
  </w:num>
  <w:num w:numId="3">
    <w:abstractNumId w:val="7"/>
  </w:num>
  <w:num w:numId="4">
    <w:abstractNumId w:val="1"/>
  </w:num>
  <w:num w:numId="5">
    <w:abstractNumId w:val="0"/>
  </w:num>
  <w:num w:numId="6">
    <w:abstractNumId w:val="2"/>
  </w:num>
  <w:num w:numId="7">
    <w:abstractNumId w:val="8"/>
  </w:num>
  <w:num w:numId="8">
    <w:abstractNumId w:val="4"/>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2skvQCVznXipGnjJ6GB5VaGVDFNlZurEMi8DFatwQcoYgFH7bA0YnmESfKG5K+RVPr/uG9pVXFVGcXOJtrDHg==" w:salt="XVqJ/Ei/xEgXQU0xJbzIVQ=="/>
  <w:defaultTabStop w:val="284"/>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159"/>
    <w:rsid w:val="00007A79"/>
    <w:rsid w:val="0001713B"/>
    <w:rsid w:val="00034C15"/>
    <w:rsid w:val="00042EDB"/>
    <w:rsid w:val="000558AE"/>
    <w:rsid w:val="0006277B"/>
    <w:rsid w:val="0009023E"/>
    <w:rsid w:val="000E25B3"/>
    <w:rsid w:val="000E636F"/>
    <w:rsid w:val="00104512"/>
    <w:rsid w:val="00104BE6"/>
    <w:rsid w:val="001124E7"/>
    <w:rsid w:val="0013640E"/>
    <w:rsid w:val="00151675"/>
    <w:rsid w:val="001578C5"/>
    <w:rsid w:val="001663D4"/>
    <w:rsid w:val="0017040D"/>
    <w:rsid w:val="00174DDE"/>
    <w:rsid w:val="00184ABA"/>
    <w:rsid w:val="0018740C"/>
    <w:rsid w:val="00195CCE"/>
    <w:rsid w:val="001A4281"/>
    <w:rsid w:val="001A751E"/>
    <w:rsid w:val="001B796B"/>
    <w:rsid w:val="001D63F8"/>
    <w:rsid w:val="001E64F2"/>
    <w:rsid w:val="0020096F"/>
    <w:rsid w:val="00201B04"/>
    <w:rsid w:val="002020D6"/>
    <w:rsid w:val="0021157D"/>
    <w:rsid w:val="00223AE9"/>
    <w:rsid w:val="0023386A"/>
    <w:rsid w:val="00240CA6"/>
    <w:rsid w:val="002552F1"/>
    <w:rsid w:val="00257C7E"/>
    <w:rsid w:val="00264757"/>
    <w:rsid w:val="00275C5A"/>
    <w:rsid w:val="00284985"/>
    <w:rsid w:val="00286E8F"/>
    <w:rsid w:val="00291772"/>
    <w:rsid w:val="002A0C61"/>
    <w:rsid w:val="002A253D"/>
    <w:rsid w:val="002A39EC"/>
    <w:rsid w:val="002B17C8"/>
    <w:rsid w:val="002B7E99"/>
    <w:rsid w:val="002C4322"/>
    <w:rsid w:val="002E35DE"/>
    <w:rsid w:val="002E64F6"/>
    <w:rsid w:val="002F1F0E"/>
    <w:rsid w:val="002F46DA"/>
    <w:rsid w:val="0030276B"/>
    <w:rsid w:val="00306098"/>
    <w:rsid w:val="003257FF"/>
    <w:rsid w:val="00334DC1"/>
    <w:rsid w:val="00336718"/>
    <w:rsid w:val="00352D70"/>
    <w:rsid w:val="00375665"/>
    <w:rsid w:val="0038496F"/>
    <w:rsid w:val="003B34A5"/>
    <w:rsid w:val="003C3195"/>
    <w:rsid w:val="003C6FDF"/>
    <w:rsid w:val="003E7D2C"/>
    <w:rsid w:val="00430601"/>
    <w:rsid w:val="00432264"/>
    <w:rsid w:val="0044597F"/>
    <w:rsid w:val="00463645"/>
    <w:rsid w:val="00470401"/>
    <w:rsid w:val="004725FD"/>
    <w:rsid w:val="004748F5"/>
    <w:rsid w:val="00474CE5"/>
    <w:rsid w:val="0047675B"/>
    <w:rsid w:val="004A0D36"/>
    <w:rsid w:val="004B0338"/>
    <w:rsid w:val="004C5757"/>
    <w:rsid w:val="004F0094"/>
    <w:rsid w:val="00500E66"/>
    <w:rsid w:val="00531B17"/>
    <w:rsid w:val="00542782"/>
    <w:rsid w:val="005437C9"/>
    <w:rsid w:val="00547ABB"/>
    <w:rsid w:val="00551034"/>
    <w:rsid w:val="005566B4"/>
    <w:rsid w:val="00561B98"/>
    <w:rsid w:val="005663B4"/>
    <w:rsid w:val="00571626"/>
    <w:rsid w:val="00574F1F"/>
    <w:rsid w:val="005B45E8"/>
    <w:rsid w:val="005B488E"/>
    <w:rsid w:val="005B6BC5"/>
    <w:rsid w:val="005B7159"/>
    <w:rsid w:val="005C61A1"/>
    <w:rsid w:val="005F15FB"/>
    <w:rsid w:val="005F2107"/>
    <w:rsid w:val="006056BF"/>
    <w:rsid w:val="00613354"/>
    <w:rsid w:val="00615E28"/>
    <w:rsid w:val="006268BC"/>
    <w:rsid w:val="0062771F"/>
    <w:rsid w:val="00634132"/>
    <w:rsid w:val="006377E9"/>
    <w:rsid w:val="006409D3"/>
    <w:rsid w:val="00642548"/>
    <w:rsid w:val="006619E3"/>
    <w:rsid w:val="00670D48"/>
    <w:rsid w:val="006718DB"/>
    <w:rsid w:val="006743EE"/>
    <w:rsid w:val="006A031C"/>
    <w:rsid w:val="006B1009"/>
    <w:rsid w:val="006B2586"/>
    <w:rsid w:val="006B5228"/>
    <w:rsid w:val="006B6297"/>
    <w:rsid w:val="006C1BA1"/>
    <w:rsid w:val="006C2309"/>
    <w:rsid w:val="006D0B61"/>
    <w:rsid w:val="006D6BA3"/>
    <w:rsid w:val="006E0E56"/>
    <w:rsid w:val="006F5D8D"/>
    <w:rsid w:val="00725547"/>
    <w:rsid w:val="00726B93"/>
    <w:rsid w:val="00733D8F"/>
    <w:rsid w:val="00733FAE"/>
    <w:rsid w:val="00735662"/>
    <w:rsid w:val="0074141C"/>
    <w:rsid w:val="00757E1A"/>
    <w:rsid w:val="00763BCF"/>
    <w:rsid w:val="007A21AC"/>
    <w:rsid w:val="007A3E2F"/>
    <w:rsid w:val="007A4CFC"/>
    <w:rsid w:val="007C08AE"/>
    <w:rsid w:val="007C3A9E"/>
    <w:rsid w:val="007E5A49"/>
    <w:rsid w:val="007F10CA"/>
    <w:rsid w:val="0080003B"/>
    <w:rsid w:val="008126A6"/>
    <w:rsid w:val="00814871"/>
    <w:rsid w:val="0081599C"/>
    <w:rsid w:val="008345F4"/>
    <w:rsid w:val="00852B05"/>
    <w:rsid w:val="008563FD"/>
    <w:rsid w:val="0086173B"/>
    <w:rsid w:val="008A1092"/>
    <w:rsid w:val="008A2E98"/>
    <w:rsid w:val="008B2446"/>
    <w:rsid w:val="008B2B74"/>
    <w:rsid w:val="008B4FE7"/>
    <w:rsid w:val="008C56C5"/>
    <w:rsid w:val="008D67D6"/>
    <w:rsid w:val="008D715C"/>
    <w:rsid w:val="008E3051"/>
    <w:rsid w:val="008E6EB9"/>
    <w:rsid w:val="008E7232"/>
    <w:rsid w:val="008F0F4D"/>
    <w:rsid w:val="00901AFA"/>
    <w:rsid w:val="00906C84"/>
    <w:rsid w:val="00912F7E"/>
    <w:rsid w:val="00914383"/>
    <w:rsid w:val="009256DF"/>
    <w:rsid w:val="00927E4F"/>
    <w:rsid w:val="00954C7B"/>
    <w:rsid w:val="009562C0"/>
    <w:rsid w:val="009564A9"/>
    <w:rsid w:val="009626D7"/>
    <w:rsid w:val="009629D7"/>
    <w:rsid w:val="00963992"/>
    <w:rsid w:val="009701AB"/>
    <w:rsid w:val="00982E44"/>
    <w:rsid w:val="009C5A97"/>
    <w:rsid w:val="009D1F28"/>
    <w:rsid w:val="009D3870"/>
    <w:rsid w:val="009D3D8A"/>
    <w:rsid w:val="009D4F1D"/>
    <w:rsid w:val="009E6E61"/>
    <w:rsid w:val="00A100F5"/>
    <w:rsid w:val="00A22472"/>
    <w:rsid w:val="00A27361"/>
    <w:rsid w:val="00A41BD0"/>
    <w:rsid w:val="00A4553C"/>
    <w:rsid w:val="00A628EC"/>
    <w:rsid w:val="00A649F2"/>
    <w:rsid w:val="00A66DCD"/>
    <w:rsid w:val="00A97D52"/>
    <w:rsid w:val="00AA357D"/>
    <w:rsid w:val="00AD106A"/>
    <w:rsid w:val="00AF1D3A"/>
    <w:rsid w:val="00B01399"/>
    <w:rsid w:val="00B03520"/>
    <w:rsid w:val="00B04C23"/>
    <w:rsid w:val="00B15476"/>
    <w:rsid w:val="00B15D92"/>
    <w:rsid w:val="00B323A0"/>
    <w:rsid w:val="00B34034"/>
    <w:rsid w:val="00B40079"/>
    <w:rsid w:val="00B73008"/>
    <w:rsid w:val="00B8147C"/>
    <w:rsid w:val="00BA7C1D"/>
    <w:rsid w:val="00BB6868"/>
    <w:rsid w:val="00BC62A4"/>
    <w:rsid w:val="00BD1F4E"/>
    <w:rsid w:val="00BD2780"/>
    <w:rsid w:val="00BD5866"/>
    <w:rsid w:val="00BD5AE6"/>
    <w:rsid w:val="00BE65D2"/>
    <w:rsid w:val="00C01467"/>
    <w:rsid w:val="00C04F6D"/>
    <w:rsid w:val="00C109E1"/>
    <w:rsid w:val="00C24EC3"/>
    <w:rsid w:val="00C30C0E"/>
    <w:rsid w:val="00C31239"/>
    <w:rsid w:val="00C334D9"/>
    <w:rsid w:val="00C52F60"/>
    <w:rsid w:val="00C60DBD"/>
    <w:rsid w:val="00C66E81"/>
    <w:rsid w:val="00C82E8C"/>
    <w:rsid w:val="00C870C6"/>
    <w:rsid w:val="00C90E86"/>
    <w:rsid w:val="00CC5E27"/>
    <w:rsid w:val="00CE42D5"/>
    <w:rsid w:val="00CF23A3"/>
    <w:rsid w:val="00CF72B6"/>
    <w:rsid w:val="00D04075"/>
    <w:rsid w:val="00D27D4C"/>
    <w:rsid w:val="00D331FD"/>
    <w:rsid w:val="00D34A1E"/>
    <w:rsid w:val="00D34E0A"/>
    <w:rsid w:val="00D369A4"/>
    <w:rsid w:val="00D471B7"/>
    <w:rsid w:val="00D574D3"/>
    <w:rsid w:val="00D71352"/>
    <w:rsid w:val="00D72993"/>
    <w:rsid w:val="00D81D9B"/>
    <w:rsid w:val="00D83099"/>
    <w:rsid w:val="00DC4E3B"/>
    <w:rsid w:val="00DE3A61"/>
    <w:rsid w:val="00E072BC"/>
    <w:rsid w:val="00E0765B"/>
    <w:rsid w:val="00E171F1"/>
    <w:rsid w:val="00E17768"/>
    <w:rsid w:val="00E20224"/>
    <w:rsid w:val="00E244E6"/>
    <w:rsid w:val="00E24F63"/>
    <w:rsid w:val="00E43A32"/>
    <w:rsid w:val="00E66A0E"/>
    <w:rsid w:val="00E77E44"/>
    <w:rsid w:val="00E8573C"/>
    <w:rsid w:val="00E90F36"/>
    <w:rsid w:val="00E9340F"/>
    <w:rsid w:val="00EA524D"/>
    <w:rsid w:val="00EB7752"/>
    <w:rsid w:val="00ED0635"/>
    <w:rsid w:val="00EE0F3F"/>
    <w:rsid w:val="00EE2420"/>
    <w:rsid w:val="00EE73F2"/>
    <w:rsid w:val="00F0124D"/>
    <w:rsid w:val="00F0483F"/>
    <w:rsid w:val="00F06352"/>
    <w:rsid w:val="00F1537C"/>
    <w:rsid w:val="00F22616"/>
    <w:rsid w:val="00F354D4"/>
    <w:rsid w:val="00F56070"/>
    <w:rsid w:val="00F56348"/>
    <w:rsid w:val="00F63C2B"/>
    <w:rsid w:val="00F72DAD"/>
    <w:rsid w:val="00F76281"/>
    <w:rsid w:val="00F77EF5"/>
    <w:rsid w:val="00F96C52"/>
    <w:rsid w:val="00FA3598"/>
    <w:rsid w:val="00FA6C39"/>
    <w:rsid w:val="00FB349D"/>
    <w:rsid w:val="00FB39CB"/>
    <w:rsid w:val="00FB6373"/>
    <w:rsid w:val="00FD3006"/>
    <w:rsid w:val="00FE0E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34D8DA3"/>
  <w15:chartTrackingRefBased/>
  <w15:docId w15:val="{800D6169-10D9-4903-97FC-E3920145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A751E"/>
    <w:rPr>
      <w:rFonts w:ascii="Calibri" w:hAnsi="Calibri"/>
      <w:sz w:val="22"/>
    </w:rPr>
  </w:style>
  <w:style w:type="paragraph" w:styleId="berschrift1">
    <w:name w:val="heading 1"/>
    <w:basedOn w:val="Standard"/>
    <w:next w:val="Standard"/>
    <w:autoRedefine/>
    <w:qFormat/>
    <w:rsid w:val="00257C7E"/>
    <w:pPr>
      <w:keepNext/>
      <w:spacing w:before="240" w:after="60"/>
      <w:outlineLvl w:val="0"/>
    </w:pPr>
    <w:rPr>
      <w:rFonts w:cs="Arial"/>
      <w:b/>
      <w:bCs/>
      <w:kern w:val="32"/>
      <w:sz w:val="28"/>
      <w:szCs w:val="32"/>
    </w:rPr>
  </w:style>
  <w:style w:type="paragraph" w:styleId="berschrift2">
    <w:name w:val="heading 2"/>
    <w:basedOn w:val="Standard"/>
    <w:next w:val="Standard"/>
    <w:autoRedefine/>
    <w:qFormat/>
    <w:rsid w:val="00257C7E"/>
    <w:pPr>
      <w:keepNext/>
      <w:spacing w:before="240" w:after="60"/>
      <w:outlineLvl w:val="1"/>
    </w:pPr>
    <w:rPr>
      <w:rFonts w:cs="Arial"/>
      <w:b/>
      <w:bCs/>
      <w:iCs/>
      <w:szCs w:val="28"/>
    </w:rPr>
  </w:style>
  <w:style w:type="paragraph" w:styleId="berschrift3">
    <w:name w:val="heading 3"/>
    <w:basedOn w:val="Standard"/>
    <w:next w:val="Standard"/>
    <w:autoRedefine/>
    <w:qFormat/>
    <w:rsid w:val="00257C7E"/>
    <w:pPr>
      <w:keepNext/>
      <w:spacing w:before="240" w:after="60"/>
      <w:outlineLvl w:val="2"/>
    </w:pPr>
    <w:rPr>
      <w:rFonts w:cs="Arial"/>
      <w:b/>
      <w:bCs/>
      <w:i/>
      <w:szCs w:val="26"/>
    </w:rPr>
  </w:style>
  <w:style w:type="paragraph" w:styleId="berschrift4">
    <w:name w:val="heading 4"/>
    <w:basedOn w:val="Standard"/>
    <w:next w:val="Standard"/>
    <w:link w:val="berschrift4Zchn"/>
    <w:qFormat/>
    <w:rsid w:val="004748F5"/>
    <w:pPr>
      <w:keepNext/>
      <w:spacing w:before="20"/>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lage">
    <w:name w:val="Anlage"/>
    <w:basedOn w:val="Standard"/>
    <w:rsid w:val="00A66DCD"/>
    <w:pPr>
      <w:spacing w:before="240"/>
      <w:ind w:left="709" w:hanging="709"/>
    </w:pPr>
  </w:style>
  <w:style w:type="paragraph" w:customStyle="1" w:styleId="Betrifft">
    <w:name w:val="Betrifft"/>
    <w:basedOn w:val="Standard"/>
    <w:rsid w:val="00A66DCD"/>
    <w:pPr>
      <w:spacing w:before="1440"/>
      <w:ind w:left="709" w:hanging="709"/>
    </w:pPr>
  </w:style>
  <w:style w:type="paragraph" w:customStyle="1" w:styleId="Bezug">
    <w:name w:val="Bezug"/>
    <w:basedOn w:val="Standard"/>
    <w:rsid w:val="00A66DCD"/>
    <w:pPr>
      <w:spacing w:before="240"/>
      <w:ind w:left="709" w:hanging="709"/>
    </w:pPr>
  </w:style>
  <w:style w:type="paragraph" w:customStyle="1" w:styleId="Hier">
    <w:name w:val="Hier"/>
    <w:basedOn w:val="Standard"/>
    <w:rsid w:val="00A66DCD"/>
    <w:pPr>
      <w:tabs>
        <w:tab w:val="left" w:pos="567"/>
        <w:tab w:val="left" w:pos="1021"/>
      </w:tabs>
      <w:ind w:left="1021" w:hanging="1021"/>
    </w:pPr>
  </w:style>
  <w:style w:type="paragraph" w:customStyle="1" w:styleId="yyx">
    <w:name w:val="yyx"/>
    <w:basedOn w:val="Standard"/>
    <w:rsid w:val="00A66DCD"/>
    <w:pPr>
      <w:framePr w:hSpace="142" w:wrap="around" w:vAnchor="page" w:hAnchor="page" w:x="8619" w:y="15764"/>
      <w:spacing w:line="360" w:lineRule="auto"/>
    </w:pPr>
    <w:rPr>
      <w:b/>
    </w:rPr>
  </w:style>
  <w:style w:type="paragraph" w:customStyle="1" w:styleId="berschrift4kursiv">
    <w:name w:val="Überschrift 4 kursiv"/>
    <w:basedOn w:val="Standard"/>
    <w:next w:val="Standard"/>
    <w:autoRedefine/>
    <w:rsid w:val="00257C7E"/>
    <w:pPr>
      <w:framePr w:hSpace="142" w:wrap="around" w:vAnchor="page" w:hAnchor="page" w:x="8619" w:y="15764"/>
      <w:spacing w:line="360" w:lineRule="auto"/>
    </w:pPr>
    <w:rPr>
      <w:i/>
    </w:rPr>
  </w:style>
  <w:style w:type="paragraph" w:styleId="Kopfzeile">
    <w:name w:val="header"/>
    <w:basedOn w:val="Standard"/>
    <w:link w:val="KopfzeileZchn"/>
    <w:rsid w:val="004748F5"/>
    <w:pPr>
      <w:tabs>
        <w:tab w:val="center" w:pos="4536"/>
        <w:tab w:val="right" w:pos="9072"/>
      </w:tabs>
    </w:pPr>
  </w:style>
  <w:style w:type="paragraph" w:styleId="Fuzeile">
    <w:name w:val="footer"/>
    <w:basedOn w:val="Standard"/>
    <w:semiHidden/>
    <w:rsid w:val="004748F5"/>
    <w:pPr>
      <w:tabs>
        <w:tab w:val="center" w:pos="4536"/>
        <w:tab w:val="right" w:pos="9072"/>
      </w:tabs>
    </w:pPr>
  </w:style>
  <w:style w:type="paragraph" w:styleId="Funotentext">
    <w:name w:val="footnote text"/>
    <w:basedOn w:val="Standard"/>
    <w:link w:val="FunotentextZchn"/>
    <w:semiHidden/>
    <w:rsid w:val="004748F5"/>
  </w:style>
  <w:style w:type="character" w:styleId="Funotenzeichen">
    <w:name w:val="footnote reference"/>
    <w:semiHidden/>
    <w:rsid w:val="004748F5"/>
    <w:rPr>
      <w:vertAlign w:val="superscript"/>
    </w:rPr>
  </w:style>
  <w:style w:type="paragraph" w:styleId="Sprechblasentext">
    <w:name w:val="Balloon Text"/>
    <w:basedOn w:val="Standard"/>
    <w:semiHidden/>
    <w:rsid w:val="00EE73F2"/>
    <w:rPr>
      <w:rFonts w:ascii="Tahoma" w:hAnsi="Tahoma" w:cs="Tahoma"/>
      <w:sz w:val="16"/>
      <w:szCs w:val="16"/>
    </w:rPr>
  </w:style>
  <w:style w:type="table" w:customStyle="1" w:styleId="Tabellengitternetz">
    <w:name w:val="Tabellengitternetz"/>
    <w:basedOn w:val="NormaleTabelle"/>
    <w:rsid w:val="00BE65D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berschrift">
    <w:name w:val="Tabelle Überschrift"/>
    <w:basedOn w:val="berschrift4"/>
    <w:rsid w:val="00642548"/>
    <w:pPr>
      <w:spacing w:before="120" w:after="120"/>
      <w:jc w:val="center"/>
    </w:pPr>
    <w:rPr>
      <w:bCs w:val="0"/>
      <w:sz w:val="24"/>
    </w:rPr>
  </w:style>
  <w:style w:type="paragraph" w:customStyle="1" w:styleId="Tabelleninhalt">
    <w:name w:val="Tabelleninhalt"/>
    <w:basedOn w:val="Standard"/>
    <w:rsid w:val="00642548"/>
    <w:pPr>
      <w:widowControl w:val="0"/>
      <w:spacing w:before="60" w:after="60"/>
    </w:pPr>
    <w:rPr>
      <w:color w:val="000000"/>
    </w:rPr>
  </w:style>
  <w:style w:type="paragraph" w:styleId="Textkrper">
    <w:name w:val="Body Text"/>
    <w:basedOn w:val="Standard"/>
    <w:rsid w:val="00642548"/>
    <w:rPr>
      <w:rFonts w:cs="Arial"/>
      <w:sz w:val="16"/>
    </w:rPr>
  </w:style>
  <w:style w:type="character" w:customStyle="1" w:styleId="berschrift4Zchn">
    <w:name w:val="Überschrift 4 Zchn"/>
    <w:link w:val="berschrift4"/>
    <w:rsid w:val="00E9340F"/>
    <w:rPr>
      <w:rFonts w:ascii="Arial" w:hAnsi="Arial"/>
      <w:b/>
      <w:bCs/>
      <w:lang w:val="de-DE" w:eastAsia="de-DE" w:bidi="ar-SA"/>
    </w:rPr>
  </w:style>
  <w:style w:type="paragraph" w:customStyle="1" w:styleId="CarcterCarcterChar">
    <w:name w:val="Carácter Carácter Char"/>
    <w:basedOn w:val="Standard"/>
    <w:next w:val="Standard"/>
    <w:rsid w:val="00375665"/>
    <w:pPr>
      <w:spacing w:after="160" w:line="240" w:lineRule="exact"/>
    </w:pPr>
    <w:rPr>
      <w:rFonts w:ascii="Tahoma" w:hAnsi="Tahoma"/>
      <w:sz w:val="24"/>
      <w:lang w:val="en-US" w:eastAsia="en-US"/>
    </w:rPr>
  </w:style>
  <w:style w:type="character" w:customStyle="1" w:styleId="KopfzeileZchn">
    <w:name w:val="Kopfzeile Zchn"/>
    <w:link w:val="Kopfzeile"/>
    <w:rsid w:val="00E43A32"/>
    <w:rPr>
      <w:rFonts w:ascii="Arial" w:hAnsi="Arial"/>
    </w:rPr>
  </w:style>
  <w:style w:type="paragraph" w:customStyle="1" w:styleId="CM1">
    <w:name w:val="CM1"/>
    <w:basedOn w:val="Standard"/>
    <w:next w:val="Standard"/>
    <w:uiPriority w:val="99"/>
    <w:rsid w:val="00AD106A"/>
    <w:pPr>
      <w:autoSpaceDE w:val="0"/>
      <w:autoSpaceDN w:val="0"/>
      <w:adjustRightInd w:val="0"/>
    </w:pPr>
    <w:rPr>
      <w:rFonts w:ascii="EUAlbertina" w:hAnsi="EUAlbertina"/>
      <w:sz w:val="24"/>
      <w:szCs w:val="24"/>
    </w:rPr>
  </w:style>
  <w:style w:type="paragraph" w:customStyle="1" w:styleId="CM3">
    <w:name w:val="CM3"/>
    <w:basedOn w:val="Standard"/>
    <w:next w:val="Standard"/>
    <w:uiPriority w:val="99"/>
    <w:rsid w:val="00AD106A"/>
    <w:pPr>
      <w:autoSpaceDE w:val="0"/>
      <w:autoSpaceDN w:val="0"/>
      <w:adjustRightInd w:val="0"/>
    </w:pPr>
    <w:rPr>
      <w:rFonts w:ascii="EUAlbertina" w:hAnsi="EUAlbertina"/>
      <w:sz w:val="24"/>
      <w:szCs w:val="24"/>
    </w:rPr>
  </w:style>
  <w:style w:type="paragraph" w:customStyle="1" w:styleId="doc-ti2">
    <w:name w:val="doc-ti2"/>
    <w:basedOn w:val="Standard"/>
    <w:rsid w:val="00007A79"/>
    <w:pPr>
      <w:spacing w:before="240" w:after="120" w:line="312" w:lineRule="atLeast"/>
      <w:jc w:val="center"/>
    </w:pPr>
    <w:rPr>
      <w:rFonts w:ascii="Times New Roman" w:hAnsi="Times New Roman"/>
      <w:b/>
      <w:bCs/>
      <w:sz w:val="24"/>
      <w:szCs w:val="24"/>
    </w:rPr>
  </w:style>
  <w:style w:type="paragraph" w:styleId="berarbeitung">
    <w:name w:val="Revision"/>
    <w:hidden/>
    <w:uiPriority w:val="99"/>
    <w:semiHidden/>
    <w:rsid w:val="00ED0635"/>
    <w:rPr>
      <w:rFonts w:ascii="Calibri" w:hAnsi="Calibri"/>
      <w:sz w:val="22"/>
    </w:rPr>
  </w:style>
  <w:style w:type="paragraph" w:styleId="Listenabsatz">
    <w:name w:val="List Paragraph"/>
    <w:basedOn w:val="Standard"/>
    <w:uiPriority w:val="34"/>
    <w:qFormat/>
    <w:rsid w:val="00C109E1"/>
    <w:pPr>
      <w:ind w:left="720"/>
      <w:contextualSpacing/>
    </w:pPr>
  </w:style>
  <w:style w:type="character" w:styleId="Kommentarzeichen">
    <w:name w:val="annotation reference"/>
    <w:basedOn w:val="Absatz-Standardschriftart"/>
    <w:uiPriority w:val="99"/>
    <w:semiHidden/>
    <w:unhideWhenUsed/>
    <w:rsid w:val="00C109E1"/>
    <w:rPr>
      <w:sz w:val="16"/>
      <w:szCs w:val="16"/>
    </w:rPr>
  </w:style>
  <w:style w:type="paragraph" w:styleId="Kommentartext">
    <w:name w:val="annotation text"/>
    <w:basedOn w:val="Standard"/>
    <w:link w:val="KommentartextZchn"/>
    <w:uiPriority w:val="99"/>
    <w:semiHidden/>
    <w:unhideWhenUsed/>
    <w:rsid w:val="00C109E1"/>
    <w:rPr>
      <w:sz w:val="20"/>
    </w:rPr>
  </w:style>
  <w:style w:type="character" w:customStyle="1" w:styleId="KommentartextZchn">
    <w:name w:val="Kommentartext Zchn"/>
    <w:basedOn w:val="Absatz-Standardschriftart"/>
    <w:link w:val="Kommentartext"/>
    <w:uiPriority w:val="99"/>
    <w:semiHidden/>
    <w:rsid w:val="00C109E1"/>
    <w:rPr>
      <w:rFonts w:ascii="Calibri" w:hAnsi="Calibri"/>
    </w:rPr>
  </w:style>
  <w:style w:type="paragraph" w:styleId="Kommentarthema">
    <w:name w:val="annotation subject"/>
    <w:basedOn w:val="Kommentartext"/>
    <w:next w:val="Kommentartext"/>
    <w:link w:val="KommentarthemaZchn"/>
    <w:uiPriority w:val="99"/>
    <w:semiHidden/>
    <w:unhideWhenUsed/>
    <w:rsid w:val="00C109E1"/>
    <w:rPr>
      <w:b/>
      <w:bCs/>
    </w:rPr>
  </w:style>
  <w:style w:type="character" w:customStyle="1" w:styleId="KommentarthemaZchn">
    <w:name w:val="Kommentarthema Zchn"/>
    <w:basedOn w:val="KommentartextZchn"/>
    <w:link w:val="Kommentarthema"/>
    <w:uiPriority w:val="99"/>
    <w:semiHidden/>
    <w:rsid w:val="00C109E1"/>
    <w:rPr>
      <w:rFonts w:ascii="Calibri" w:hAnsi="Calibri"/>
      <w:b/>
      <w:bCs/>
    </w:rPr>
  </w:style>
  <w:style w:type="paragraph" w:customStyle="1" w:styleId="FVVNR">
    <w:name w:val="FV_VNR"/>
    <w:basedOn w:val="Standard"/>
    <w:rsid w:val="00F76281"/>
    <w:pPr>
      <w:overflowPunct w:val="0"/>
      <w:autoSpaceDE w:val="0"/>
      <w:autoSpaceDN w:val="0"/>
      <w:adjustRightInd w:val="0"/>
      <w:spacing w:before="40" w:after="40"/>
      <w:textAlignment w:val="baseline"/>
    </w:pPr>
    <w:rPr>
      <w:b/>
      <w:sz w:val="20"/>
    </w:rPr>
  </w:style>
  <w:style w:type="table" w:styleId="Tabellenraster">
    <w:name w:val="Table Grid"/>
    <w:basedOn w:val="NormaleTabelle"/>
    <w:uiPriority w:val="59"/>
    <w:rsid w:val="00F76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FVVNR12PtVor0PtNach0Pt">
    <w:name w:val="Formatvorlage FV_VNR + 12 Pt. Vor:  0 Pt. Nach:  0 Pt."/>
    <w:basedOn w:val="FVVNR"/>
    <w:rsid w:val="00F76281"/>
    <w:pPr>
      <w:spacing w:before="0" w:after="0"/>
    </w:pPr>
    <w:rPr>
      <w:bCs/>
      <w:sz w:val="24"/>
    </w:rPr>
  </w:style>
  <w:style w:type="character" w:customStyle="1" w:styleId="FunotentextZchn">
    <w:name w:val="Fußnotentext Zchn"/>
    <w:basedOn w:val="Absatz-Standardschriftart"/>
    <w:link w:val="Funotentext"/>
    <w:semiHidden/>
    <w:rsid w:val="00FA3598"/>
    <w:rPr>
      <w:rFonts w:ascii="Calibri" w:hAnsi="Calibri"/>
      <w:sz w:val="22"/>
    </w:rPr>
  </w:style>
  <w:style w:type="character" w:customStyle="1" w:styleId="y2iqfc">
    <w:name w:val="y2iqfc"/>
    <w:basedOn w:val="Absatz-Standardschriftart"/>
    <w:rsid w:val="00FA3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217543">
      <w:bodyDiv w:val="1"/>
      <w:marLeft w:val="0"/>
      <w:marRight w:val="0"/>
      <w:marTop w:val="0"/>
      <w:marBottom w:val="0"/>
      <w:divBdr>
        <w:top w:val="none" w:sz="0" w:space="0" w:color="auto"/>
        <w:left w:val="none" w:sz="0" w:space="0" w:color="auto"/>
        <w:bottom w:val="none" w:sz="0" w:space="0" w:color="auto"/>
        <w:right w:val="none" w:sz="0" w:space="0" w:color="auto"/>
      </w:divBdr>
    </w:div>
    <w:div w:id="591739971">
      <w:bodyDiv w:val="1"/>
      <w:marLeft w:val="0"/>
      <w:marRight w:val="0"/>
      <w:marTop w:val="0"/>
      <w:marBottom w:val="0"/>
      <w:divBdr>
        <w:top w:val="none" w:sz="0" w:space="0" w:color="auto"/>
        <w:left w:val="none" w:sz="0" w:space="0" w:color="auto"/>
        <w:bottom w:val="none" w:sz="0" w:space="0" w:color="auto"/>
        <w:right w:val="none" w:sz="0" w:space="0" w:color="auto"/>
      </w:divBdr>
    </w:div>
    <w:div w:id="1078360516">
      <w:bodyDiv w:val="1"/>
      <w:marLeft w:val="0"/>
      <w:marRight w:val="0"/>
      <w:marTop w:val="0"/>
      <w:marBottom w:val="0"/>
      <w:divBdr>
        <w:top w:val="none" w:sz="0" w:space="0" w:color="auto"/>
        <w:left w:val="none" w:sz="0" w:space="0" w:color="auto"/>
        <w:bottom w:val="none" w:sz="0" w:space="0" w:color="auto"/>
        <w:right w:val="none" w:sz="0" w:space="0" w:color="auto"/>
      </w:divBdr>
    </w:div>
    <w:div w:id="1125344484">
      <w:bodyDiv w:val="1"/>
      <w:marLeft w:val="0"/>
      <w:marRight w:val="0"/>
      <w:marTop w:val="0"/>
      <w:marBottom w:val="0"/>
      <w:divBdr>
        <w:top w:val="none" w:sz="0" w:space="0" w:color="auto"/>
        <w:left w:val="none" w:sz="0" w:space="0" w:color="auto"/>
        <w:bottom w:val="none" w:sz="0" w:space="0" w:color="auto"/>
        <w:right w:val="none" w:sz="0" w:space="0" w:color="auto"/>
      </w:divBdr>
    </w:div>
    <w:div w:id="1185899639">
      <w:bodyDiv w:val="1"/>
      <w:marLeft w:val="0"/>
      <w:marRight w:val="0"/>
      <w:marTop w:val="0"/>
      <w:marBottom w:val="0"/>
      <w:divBdr>
        <w:top w:val="none" w:sz="0" w:space="0" w:color="auto"/>
        <w:left w:val="none" w:sz="0" w:space="0" w:color="auto"/>
        <w:bottom w:val="none" w:sz="0" w:space="0" w:color="auto"/>
        <w:right w:val="none" w:sz="0" w:space="0" w:color="auto"/>
      </w:divBdr>
    </w:div>
    <w:div w:id="1382633773">
      <w:bodyDiv w:val="1"/>
      <w:marLeft w:val="0"/>
      <w:marRight w:val="0"/>
      <w:marTop w:val="0"/>
      <w:marBottom w:val="0"/>
      <w:divBdr>
        <w:top w:val="none" w:sz="0" w:space="0" w:color="auto"/>
        <w:left w:val="none" w:sz="0" w:space="0" w:color="auto"/>
        <w:bottom w:val="none" w:sz="0" w:space="0" w:color="auto"/>
        <w:right w:val="none" w:sz="0" w:space="0" w:color="auto"/>
      </w:divBdr>
    </w:div>
    <w:div w:id="1522084044">
      <w:bodyDiv w:val="1"/>
      <w:marLeft w:val="0"/>
      <w:marRight w:val="0"/>
      <w:marTop w:val="0"/>
      <w:marBottom w:val="0"/>
      <w:divBdr>
        <w:top w:val="none" w:sz="0" w:space="0" w:color="auto"/>
        <w:left w:val="none" w:sz="0" w:space="0" w:color="auto"/>
        <w:bottom w:val="none" w:sz="0" w:space="0" w:color="auto"/>
        <w:right w:val="none" w:sz="0" w:space="0" w:color="auto"/>
      </w:divBdr>
    </w:div>
    <w:div w:id="1561820926">
      <w:bodyDiv w:val="1"/>
      <w:marLeft w:val="0"/>
      <w:marRight w:val="0"/>
      <w:marTop w:val="0"/>
      <w:marBottom w:val="0"/>
      <w:divBdr>
        <w:top w:val="none" w:sz="0" w:space="0" w:color="auto"/>
        <w:left w:val="none" w:sz="0" w:space="0" w:color="auto"/>
        <w:bottom w:val="none" w:sz="0" w:space="0" w:color="auto"/>
        <w:right w:val="none" w:sz="0" w:space="0" w:color="auto"/>
      </w:divBdr>
      <w:divsChild>
        <w:div w:id="1473867836">
          <w:marLeft w:val="0"/>
          <w:marRight w:val="0"/>
          <w:marTop w:val="0"/>
          <w:marBottom w:val="0"/>
          <w:divBdr>
            <w:top w:val="none" w:sz="0" w:space="0" w:color="auto"/>
            <w:left w:val="none" w:sz="0" w:space="0" w:color="auto"/>
            <w:bottom w:val="none" w:sz="0" w:space="0" w:color="auto"/>
            <w:right w:val="none" w:sz="0" w:space="0" w:color="auto"/>
          </w:divBdr>
          <w:divsChild>
            <w:div w:id="1418479056">
              <w:marLeft w:val="0"/>
              <w:marRight w:val="0"/>
              <w:marTop w:val="0"/>
              <w:marBottom w:val="0"/>
              <w:divBdr>
                <w:top w:val="none" w:sz="0" w:space="0" w:color="auto"/>
                <w:left w:val="none" w:sz="0" w:space="0" w:color="auto"/>
                <w:bottom w:val="none" w:sz="0" w:space="0" w:color="auto"/>
                <w:right w:val="none" w:sz="0" w:space="0" w:color="auto"/>
              </w:divBdr>
              <w:divsChild>
                <w:div w:id="206114222">
                  <w:marLeft w:val="0"/>
                  <w:marRight w:val="0"/>
                  <w:marTop w:val="0"/>
                  <w:marBottom w:val="0"/>
                  <w:divBdr>
                    <w:top w:val="none" w:sz="0" w:space="0" w:color="auto"/>
                    <w:left w:val="none" w:sz="0" w:space="0" w:color="auto"/>
                    <w:bottom w:val="none" w:sz="0" w:space="0" w:color="auto"/>
                    <w:right w:val="none" w:sz="0" w:space="0" w:color="auto"/>
                  </w:divBdr>
                  <w:divsChild>
                    <w:div w:id="2131389147">
                      <w:marLeft w:val="1"/>
                      <w:marRight w:val="1"/>
                      <w:marTop w:val="0"/>
                      <w:marBottom w:val="0"/>
                      <w:divBdr>
                        <w:top w:val="none" w:sz="0" w:space="0" w:color="auto"/>
                        <w:left w:val="none" w:sz="0" w:space="0" w:color="auto"/>
                        <w:bottom w:val="none" w:sz="0" w:space="0" w:color="auto"/>
                        <w:right w:val="none" w:sz="0" w:space="0" w:color="auto"/>
                      </w:divBdr>
                      <w:divsChild>
                        <w:div w:id="1558123965">
                          <w:marLeft w:val="0"/>
                          <w:marRight w:val="0"/>
                          <w:marTop w:val="0"/>
                          <w:marBottom w:val="0"/>
                          <w:divBdr>
                            <w:top w:val="none" w:sz="0" w:space="0" w:color="auto"/>
                            <w:left w:val="none" w:sz="0" w:space="0" w:color="auto"/>
                            <w:bottom w:val="none" w:sz="0" w:space="0" w:color="auto"/>
                            <w:right w:val="none" w:sz="0" w:space="0" w:color="auto"/>
                          </w:divBdr>
                          <w:divsChild>
                            <w:div w:id="1617368678">
                              <w:marLeft w:val="0"/>
                              <w:marRight w:val="0"/>
                              <w:marTop w:val="0"/>
                              <w:marBottom w:val="360"/>
                              <w:divBdr>
                                <w:top w:val="none" w:sz="0" w:space="0" w:color="auto"/>
                                <w:left w:val="none" w:sz="0" w:space="0" w:color="auto"/>
                                <w:bottom w:val="none" w:sz="0" w:space="0" w:color="auto"/>
                                <w:right w:val="none" w:sz="0" w:space="0" w:color="auto"/>
                              </w:divBdr>
                              <w:divsChild>
                                <w:div w:id="978920116">
                                  <w:marLeft w:val="0"/>
                                  <w:marRight w:val="0"/>
                                  <w:marTop w:val="0"/>
                                  <w:marBottom w:val="0"/>
                                  <w:divBdr>
                                    <w:top w:val="none" w:sz="0" w:space="0" w:color="auto"/>
                                    <w:left w:val="none" w:sz="0" w:space="0" w:color="auto"/>
                                    <w:bottom w:val="none" w:sz="0" w:space="0" w:color="auto"/>
                                    <w:right w:val="none" w:sz="0" w:space="0" w:color="auto"/>
                                  </w:divBdr>
                                  <w:divsChild>
                                    <w:div w:id="133103651">
                                      <w:marLeft w:val="0"/>
                                      <w:marRight w:val="0"/>
                                      <w:marTop w:val="0"/>
                                      <w:marBottom w:val="0"/>
                                      <w:divBdr>
                                        <w:top w:val="none" w:sz="0" w:space="0" w:color="auto"/>
                                        <w:left w:val="none" w:sz="0" w:space="0" w:color="auto"/>
                                        <w:bottom w:val="none" w:sz="0" w:space="0" w:color="auto"/>
                                        <w:right w:val="none" w:sz="0" w:space="0" w:color="auto"/>
                                      </w:divBdr>
                                      <w:divsChild>
                                        <w:div w:id="227957723">
                                          <w:marLeft w:val="0"/>
                                          <w:marRight w:val="0"/>
                                          <w:marTop w:val="0"/>
                                          <w:marBottom w:val="0"/>
                                          <w:divBdr>
                                            <w:top w:val="none" w:sz="0" w:space="0" w:color="auto"/>
                                            <w:left w:val="none" w:sz="0" w:space="0" w:color="auto"/>
                                            <w:bottom w:val="none" w:sz="0" w:space="0" w:color="auto"/>
                                            <w:right w:val="none" w:sz="0" w:space="0" w:color="auto"/>
                                          </w:divBdr>
                                          <w:divsChild>
                                            <w:div w:id="208298905">
                                              <w:marLeft w:val="0"/>
                                              <w:marRight w:val="0"/>
                                              <w:marTop w:val="0"/>
                                              <w:marBottom w:val="0"/>
                                              <w:divBdr>
                                                <w:top w:val="none" w:sz="0" w:space="0" w:color="auto"/>
                                                <w:left w:val="none" w:sz="0" w:space="0" w:color="auto"/>
                                                <w:bottom w:val="none" w:sz="0" w:space="0" w:color="auto"/>
                                                <w:right w:val="none" w:sz="0" w:space="0" w:color="auto"/>
                                              </w:divBdr>
                                              <w:divsChild>
                                                <w:div w:id="110742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0216839">
      <w:bodyDiv w:val="1"/>
      <w:marLeft w:val="0"/>
      <w:marRight w:val="0"/>
      <w:marTop w:val="0"/>
      <w:marBottom w:val="0"/>
      <w:divBdr>
        <w:top w:val="none" w:sz="0" w:space="0" w:color="auto"/>
        <w:left w:val="none" w:sz="0" w:space="0" w:color="auto"/>
        <w:bottom w:val="none" w:sz="0" w:space="0" w:color="auto"/>
        <w:right w:val="none" w:sz="0" w:space="0" w:color="auto"/>
      </w:divBdr>
      <w:divsChild>
        <w:div w:id="175077317">
          <w:marLeft w:val="0"/>
          <w:marRight w:val="0"/>
          <w:marTop w:val="0"/>
          <w:marBottom w:val="0"/>
          <w:divBdr>
            <w:top w:val="none" w:sz="0" w:space="0" w:color="auto"/>
            <w:left w:val="none" w:sz="0" w:space="0" w:color="auto"/>
            <w:bottom w:val="none" w:sz="0" w:space="0" w:color="auto"/>
            <w:right w:val="none" w:sz="0" w:space="0" w:color="auto"/>
          </w:divBdr>
          <w:divsChild>
            <w:div w:id="905721056">
              <w:marLeft w:val="0"/>
              <w:marRight w:val="0"/>
              <w:marTop w:val="0"/>
              <w:marBottom w:val="0"/>
              <w:divBdr>
                <w:top w:val="none" w:sz="0" w:space="0" w:color="auto"/>
                <w:left w:val="none" w:sz="0" w:space="0" w:color="auto"/>
                <w:bottom w:val="none" w:sz="0" w:space="0" w:color="auto"/>
                <w:right w:val="none" w:sz="0" w:space="0" w:color="auto"/>
              </w:divBdr>
              <w:divsChild>
                <w:div w:id="295372775">
                  <w:marLeft w:val="0"/>
                  <w:marRight w:val="0"/>
                  <w:marTop w:val="0"/>
                  <w:marBottom w:val="0"/>
                  <w:divBdr>
                    <w:top w:val="none" w:sz="0" w:space="0" w:color="auto"/>
                    <w:left w:val="none" w:sz="0" w:space="0" w:color="auto"/>
                    <w:bottom w:val="none" w:sz="0" w:space="0" w:color="auto"/>
                    <w:right w:val="none" w:sz="0" w:space="0" w:color="auto"/>
                  </w:divBdr>
                  <w:divsChild>
                    <w:div w:id="603808849">
                      <w:marLeft w:val="1"/>
                      <w:marRight w:val="1"/>
                      <w:marTop w:val="0"/>
                      <w:marBottom w:val="0"/>
                      <w:divBdr>
                        <w:top w:val="none" w:sz="0" w:space="0" w:color="auto"/>
                        <w:left w:val="none" w:sz="0" w:space="0" w:color="auto"/>
                        <w:bottom w:val="none" w:sz="0" w:space="0" w:color="auto"/>
                        <w:right w:val="none" w:sz="0" w:space="0" w:color="auto"/>
                      </w:divBdr>
                      <w:divsChild>
                        <w:div w:id="984696868">
                          <w:marLeft w:val="0"/>
                          <w:marRight w:val="0"/>
                          <w:marTop w:val="0"/>
                          <w:marBottom w:val="0"/>
                          <w:divBdr>
                            <w:top w:val="none" w:sz="0" w:space="0" w:color="auto"/>
                            <w:left w:val="none" w:sz="0" w:space="0" w:color="auto"/>
                            <w:bottom w:val="none" w:sz="0" w:space="0" w:color="auto"/>
                            <w:right w:val="none" w:sz="0" w:space="0" w:color="auto"/>
                          </w:divBdr>
                          <w:divsChild>
                            <w:div w:id="1468889688">
                              <w:marLeft w:val="0"/>
                              <w:marRight w:val="0"/>
                              <w:marTop w:val="0"/>
                              <w:marBottom w:val="360"/>
                              <w:divBdr>
                                <w:top w:val="none" w:sz="0" w:space="0" w:color="auto"/>
                                <w:left w:val="none" w:sz="0" w:space="0" w:color="auto"/>
                                <w:bottom w:val="none" w:sz="0" w:space="0" w:color="auto"/>
                                <w:right w:val="none" w:sz="0" w:space="0" w:color="auto"/>
                              </w:divBdr>
                              <w:divsChild>
                                <w:div w:id="201745447">
                                  <w:marLeft w:val="0"/>
                                  <w:marRight w:val="0"/>
                                  <w:marTop w:val="0"/>
                                  <w:marBottom w:val="0"/>
                                  <w:divBdr>
                                    <w:top w:val="none" w:sz="0" w:space="0" w:color="auto"/>
                                    <w:left w:val="none" w:sz="0" w:space="0" w:color="auto"/>
                                    <w:bottom w:val="none" w:sz="0" w:space="0" w:color="auto"/>
                                    <w:right w:val="none" w:sz="0" w:space="0" w:color="auto"/>
                                  </w:divBdr>
                                  <w:divsChild>
                                    <w:div w:id="266348036">
                                      <w:marLeft w:val="0"/>
                                      <w:marRight w:val="0"/>
                                      <w:marTop w:val="0"/>
                                      <w:marBottom w:val="0"/>
                                      <w:divBdr>
                                        <w:top w:val="none" w:sz="0" w:space="0" w:color="auto"/>
                                        <w:left w:val="none" w:sz="0" w:space="0" w:color="auto"/>
                                        <w:bottom w:val="none" w:sz="0" w:space="0" w:color="auto"/>
                                        <w:right w:val="none" w:sz="0" w:space="0" w:color="auto"/>
                                      </w:divBdr>
                                      <w:divsChild>
                                        <w:div w:id="1470049130">
                                          <w:marLeft w:val="0"/>
                                          <w:marRight w:val="0"/>
                                          <w:marTop w:val="0"/>
                                          <w:marBottom w:val="0"/>
                                          <w:divBdr>
                                            <w:top w:val="none" w:sz="0" w:space="0" w:color="auto"/>
                                            <w:left w:val="none" w:sz="0" w:space="0" w:color="auto"/>
                                            <w:bottom w:val="none" w:sz="0" w:space="0" w:color="auto"/>
                                            <w:right w:val="none" w:sz="0" w:space="0" w:color="auto"/>
                                          </w:divBdr>
                                          <w:divsChild>
                                            <w:div w:id="831985961">
                                              <w:marLeft w:val="0"/>
                                              <w:marRight w:val="0"/>
                                              <w:marTop w:val="0"/>
                                              <w:marBottom w:val="0"/>
                                              <w:divBdr>
                                                <w:top w:val="none" w:sz="0" w:space="0" w:color="auto"/>
                                                <w:left w:val="none" w:sz="0" w:space="0" w:color="auto"/>
                                                <w:bottom w:val="none" w:sz="0" w:space="0" w:color="auto"/>
                                                <w:right w:val="none" w:sz="0" w:space="0" w:color="auto"/>
                                              </w:divBdr>
                                              <w:divsChild>
                                                <w:div w:id="96095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0459831">
      <w:bodyDiv w:val="1"/>
      <w:marLeft w:val="0"/>
      <w:marRight w:val="0"/>
      <w:marTop w:val="0"/>
      <w:marBottom w:val="0"/>
      <w:divBdr>
        <w:top w:val="none" w:sz="0" w:space="0" w:color="auto"/>
        <w:left w:val="none" w:sz="0" w:space="0" w:color="auto"/>
        <w:bottom w:val="none" w:sz="0" w:space="0" w:color="auto"/>
        <w:right w:val="none" w:sz="0" w:space="0" w:color="auto"/>
      </w:divBdr>
    </w:div>
    <w:div w:id="2094622342">
      <w:bodyDiv w:val="1"/>
      <w:marLeft w:val="0"/>
      <w:marRight w:val="0"/>
      <w:marTop w:val="0"/>
      <w:marBottom w:val="0"/>
      <w:divBdr>
        <w:top w:val="none" w:sz="0" w:space="0" w:color="auto"/>
        <w:left w:val="none" w:sz="0" w:space="0" w:color="auto"/>
        <w:bottom w:val="none" w:sz="0" w:space="0" w:color="auto"/>
        <w:right w:val="none" w:sz="0" w:space="0" w:color="auto"/>
      </w:divBdr>
    </w:div>
    <w:div w:id="2122649415">
      <w:bodyDiv w:val="1"/>
      <w:marLeft w:val="0"/>
      <w:marRight w:val="0"/>
      <w:marTop w:val="0"/>
      <w:marBottom w:val="0"/>
      <w:divBdr>
        <w:top w:val="none" w:sz="0" w:space="0" w:color="auto"/>
        <w:left w:val="none" w:sz="0" w:space="0" w:color="auto"/>
        <w:bottom w:val="none" w:sz="0" w:space="0" w:color="auto"/>
        <w:right w:val="none" w:sz="0" w:space="0" w:color="auto"/>
      </w:divBdr>
      <w:divsChild>
        <w:div w:id="821459439">
          <w:marLeft w:val="0"/>
          <w:marRight w:val="0"/>
          <w:marTop w:val="0"/>
          <w:marBottom w:val="0"/>
          <w:divBdr>
            <w:top w:val="none" w:sz="0" w:space="0" w:color="auto"/>
            <w:left w:val="none" w:sz="0" w:space="0" w:color="auto"/>
            <w:bottom w:val="none" w:sz="0" w:space="0" w:color="auto"/>
            <w:right w:val="none" w:sz="0" w:space="0" w:color="auto"/>
          </w:divBdr>
          <w:divsChild>
            <w:div w:id="628508525">
              <w:marLeft w:val="0"/>
              <w:marRight w:val="0"/>
              <w:marTop w:val="0"/>
              <w:marBottom w:val="0"/>
              <w:divBdr>
                <w:top w:val="none" w:sz="0" w:space="0" w:color="auto"/>
                <w:left w:val="none" w:sz="0" w:space="0" w:color="auto"/>
                <w:bottom w:val="none" w:sz="0" w:space="0" w:color="auto"/>
                <w:right w:val="none" w:sz="0" w:space="0" w:color="auto"/>
              </w:divBdr>
              <w:divsChild>
                <w:div w:id="983853875">
                  <w:marLeft w:val="0"/>
                  <w:marRight w:val="0"/>
                  <w:marTop w:val="0"/>
                  <w:marBottom w:val="0"/>
                  <w:divBdr>
                    <w:top w:val="none" w:sz="0" w:space="0" w:color="auto"/>
                    <w:left w:val="none" w:sz="0" w:space="0" w:color="auto"/>
                    <w:bottom w:val="none" w:sz="0" w:space="0" w:color="auto"/>
                    <w:right w:val="none" w:sz="0" w:space="0" w:color="auto"/>
                  </w:divBdr>
                  <w:divsChild>
                    <w:div w:id="303432105">
                      <w:marLeft w:val="1"/>
                      <w:marRight w:val="1"/>
                      <w:marTop w:val="0"/>
                      <w:marBottom w:val="0"/>
                      <w:divBdr>
                        <w:top w:val="none" w:sz="0" w:space="0" w:color="auto"/>
                        <w:left w:val="none" w:sz="0" w:space="0" w:color="auto"/>
                        <w:bottom w:val="none" w:sz="0" w:space="0" w:color="auto"/>
                        <w:right w:val="none" w:sz="0" w:space="0" w:color="auto"/>
                      </w:divBdr>
                      <w:divsChild>
                        <w:div w:id="1241982379">
                          <w:marLeft w:val="0"/>
                          <w:marRight w:val="0"/>
                          <w:marTop w:val="0"/>
                          <w:marBottom w:val="0"/>
                          <w:divBdr>
                            <w:top w:val="none" w:sz="0" w:space="0" w:color="auto"/>
                            <w:left w:val="none" w:sz="0" w:space="0" w:color="auto"/>
                            <w:bottom w:val="none" w:sz="0" w:space="0" w:color="auto"/>
                            <w:right w:val="none" w:sz="0" w:space="0" w:color="auto"/>
                          </w:divBdr>
                          <w:divsChild>
                            <w:div w:id="896934696">
                              <w:marLeft w:val="0"/>
                              <w:marRight w:val="0"/>
                              <w:marTop w:val="0"/>
                              <w:marBottom w:val="360"/>
                              <w:divBdr>
                                <w:top w:val="none" w:sz="0" w:space="0" w:color="auto"/>
                                <w:left w:val="none" w:sz="0" w:space="0" w:color="auto"/>
                                <w:bottom w:val="none" w:sz="0" w:space="0" w:color="auto"/>
                                <w:right w:val="none" w:sz="0" w:space="0" w:color="auto"/>
                              </w:divBdr>
                              <w:divsChild>
                                <w:div w:id="1816675164">
                                  <w:marLeft w:val="0"/>
                                  <w:marRight w:val="0"/>
                                  <w:marTop w:val="0"/>
                                  <w:marBottom w:val="0"/>
                                  <w:divBdr>
                                    <w:top w:val="none" w:sz="0" w:space="0" w:color="auto"/>
                                    <w:left w:val="none" w:sz="0" w:space="0" w:color="auto"/>
                                    <w:bottom w:val="none" w:sz="0" w:space="0" w:color="auto"/>
                                    <w:right w:val="none" w:sz="0" w:space="0" w:color="auto"/>
                                  </w:divBdr>
                                  <w:divsChild>
                                    <w:div w:id="1519857433">
                                      <w:marLeft w:val="0"/>
                                      <w:marRight w:val="0"/>
                                      <w:marTop w:val="0"/>
                                      <w:marBottom w:val="0"/>
                                      <w:divBdr>
                                        <w:top w:val="none" w:sz="0" w:space="0" w:color="auto"/>
                                        <w:left w:val="none" w:sz="0" w:space="0" w:color="auto"/>
                                        <w:bottom w:val="none" w:sz="0" w:space="0" w:color="auto"/>
                                        <w:right w:val="none" w:sz="0" w:space="0" w:color="auto"/>
                                      </w:divBdr>
                                      <w:divsChild>
                                        <w:div w:id="73743033">
                                          <w:marLeft w:val="0"/>
                                          <w:marRight w:val="0"/>
                                          <w:marTop w:val="0"/>
                                          <w:marBottom w:val="0"/>
                                          <w:divBdr>
                                            <w:top w:val="none" w:sz="0" w:space="0" w:color="auto"/>
                                            <w:left w:val="none" w:sz="0" w:space="0" w:color="auto"/>
                                            <w:bottom w:val="none" w:sz="0" w:space="0" w:color="auto"/>
                                            <w:right w:val="none" w:sz="0" w:space="0" w:color="auto"/>
                                          </w:divBdr>
                                          <w:divsChild>
                                            <w:div w:id="126313719">
                                              <w:marLeft w:val="0"/>
                                              <w:marRight w:val="0"/>
                                              <w:marTop w:val="0"/>
                                              <w:marBottom w:val="0"/>
                                              <w:divBdr>
                                                <w:top w:val="none" w:sz="0" w:space="0" w:color="auto"/>
                                                <w:left w:val="none" w:sz="0" w:space="0" w:color="auto"/>
                                                <w:bottom w:val="none" w:sz="0" w:space="0" w:color="auto"/>
                                                <w:right w:val="none" w:sz="0" w:space="0" w:color="auto"/>
                                              </w:divBdr>
                                              <w:divsChild>
                                                <w:div w:id="20546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033F4-8F63-4D7B-AD3C-C7C3F635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1268</Words>
  <Characters>7992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Anlage  1</vt:lpstr>
    </vt:vector>
  </TitlesOfParts>
  <Company>Bundesministerium für Wirtschaft und Technologie</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1</dc:title>
  <dc:subject/>
  <dc:creator>DAkkS</dc:creator>
  <cp:keywords/>
  <cp:lastModifiedBy>Huß, Christina</cp:lastModifiedBy>
  <cp:revision>5</cp:revision>
  <cp:lastPrinted>2019-06-07T12:41:00Z</cp:lastPrinted>
  <dcterms:created xsi:type="dcterms:W3CDTF">2024-08-07T14:49:00Z</dcterms:created>
  <dcterms:modified xsi:type="dcterms:W3CDTF">2024-08-09T11:11:00Z</dcterms:modified>
</cp:coreProperties>
</file>